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33" w:type="dxa"/>
        <w:tblBorders>
          <w:top w:val="nil"/>
          <w:left w:val="nil"/>
          <w:bottom w:val="nil"/>
          <w:right w:val="nil"/>
        </w:tblBorders>
        <w:tblLook w:val="0000" w:firstRow="0" w:lastRow="0" w:firstColumn="0" w:lastColumn="0" w:noHBand="0" w:noVBand="0"/>
      </w:tblPr>
      <w:tblGrid>
        <w:gridCol w:w="3652"/>
        <w:gridCol w:w="5681"/>
      </w:tblGrid>
      <w:tr w:rsidR="00A12E09" w:rsidRPr="006E260B" w:rsidTr="00FA3113">
        <w:trPr>
          <w:trHeight w:val="784"/>
        </w:trPr>
        <w:tc>
          <w:tcPr>
            <w:tcW w:w="3652" w:type="dxa"/>
          </w:tcPr>
          <w:p w:rsidR="00896E0E" w:rsidRDefault="0037793C" w:rsidP="00896E0E">
            <w:pPr>
              <w:pStyle w:val="Default"/>
              <w:jc w:val="center"/>
              <w:rPr>
                <w:sz w:val="26"/>
                <w:szCs w:val="26"/>
              </w:rPr>
            </w:pPr>
            <w:r>
              <w:rPr>
                <w:b/>
                <w:bCs/>
                <w:sz w:val="26"/>
                <w:szCs w:val="26"/>
              </w:rPr>
              <w:t>CHÍNH PHỦ</w:t>
            </w:r>
          </w:p>
          <w:p w:rsidR="00896E0E" w:rsidRDefault="0037793C" w:rsidP="00896E0E">
            <w:pPr>
              <w:pStyle w:val="Default"/>
              <w:jc w:val="center"/>
              <w:rPr>
                <w:sz w:val="17"/>
                <w:szCs w:val="17"/>
              </w:rPr>
            </w:pPr>
            <w:r>
              <w:rPr>
                <w:b/>
                <w:bCs/>
                <w:sz w:val="17"/>
                <w:szCs w:val="17"/>
              </w:rPr>
              <w:t>_______</w:t>
            </w:r>
          </w:p>
          <w:p w:rsidR="00896E0E" w:rsidRDefault="00896E0E" w:rsidP="00896E0E">
            <w:pPr>
              <w:pStyle w:val="Default"/>
              <w:jc w:val="center"/>
              <w:rPr>
                <w:sz w:val="26"/>
                <w:szCs w:val="26"/>
              </w:rPr>
            </w:pPr>
          </w:p>
          <w:p w:rsidR="00896E0E" w:rsidRPr="00896E0E" w:rsidRDefault="0037793C" w:rsidP="00896E0E">
            <w:pPr>
              <w:pStyle w:val="Default"/>
              <w:spacing w:before="120"/>
              <w:jc w:val="center"/>
              <w:rPr>
                <w:sz w:val="26"/>
                <w:szCs w:val="26"/>
              </w:rPr>
            </w:pPr>
            <w:r w:rsidRPr="0037793C">
              <w:rPr>
                <w:sz w:val="26"/>
                <w:szCs w:val="26"/>
              </w:rPr>
              <w:t xml:space="preserve">Số: </w:t>
            </w:r>
            <w:bookmarkStart w:id="0" w:name="_GoBack"/>
            <w:r w:rsidR="00BF4C68">
              <w:rPr>
                <w:sz w:val="26"/>
                <w:szCs w:val="26"/>
              </w:rPr>
              <w:t>5</w:t>
            </w:r>
            <w:r w:rsidR="00FF0BC9">
              <w:rPr>
                <w:sz w:val="26"/>
                <w:szCs w:val="26"/>
              </w:rPr>
              <w:t>1</w:t>
            </w:r>
            <w:r w:rsidRPr="0037793C">
              <w:rPr>
                <w:sz w:val="26"/>
                <w:szCs w:val="26"/>
              </w:rPr>
              <w:t>/2019/NĐ-CP</w:t>
            </w:r>
            <w:bookmarkEnd w:id="0"/>
          </w:p>
        </w:tc>
        <w:tc>
          <w:tcPr>
            <w:tcW w:w="5681" w:type="dxa"/>
          </w:tcPr>
          <w:p w:rsidR="00896E0E" w:rsidRDefault="0037793C" w:rsidP="00896E0E">
            <w:pPr>
              <w:pStyle w:val="Default"/>
              <w:jc w:val="center"/>
              <w:rPr>
                <w:sz w:val="26"/>
                <w:szCs w:val="26"/>
              </w:rPr>
            </w:pPr>
            <w:r>
              <w:rPr>
                <w:b/>
                <w:bCs/>
                <w:sz w:val="26"/>
                <w:szCs w:val="26"/>
              </w:rPr>
              <w:t>CỘNG HOÀ XÃ HỘI CHỦ NGHĨA VIỆT NAM</w:t>
            </w:r>
          </w:p>
          <w:p w:rsidR="00896E0E" w:rsidRDefault="0037793C" w:rsidP="00896E0E">
            <w:pPr>
              <w:pStyle w:val="Default"/>
              <w:jc w:val="center"/>
              <w:rPr>
                <w:sz w:val="28"/>
                <w:szCs w:val="28"/>
              </w:rPr>
            </w:pPr>
            <w:r>
              <w:rPr>
                <w:b/>
                <w:bCs/>
                <w:sz w:val="28"/>
                <w:szCs w:val="28"/>
              </w:rPr>
              <w:t>Độc lập - Tự do - Hạnh phúc</w:t>
            </w:r>
          </w:p>
          <w:p w:rsidR="00896E0E" w:rsidRDefault="0037793C" w:rsidP="00896E0E">
            <w:pPr>
              <w:pStyle w:val="Default"/>
              <w:jc w:val="center"/>
              <w:rPr>
                <w:sz w:val="13"/>
                <w:szCs w:val="13"/>
              </w:rPr>
            </w:pPr>
            <w:r>
              <w:rPr>
                <w:b/>
                <w:bCs/>
                <w:sz w:val="13"/>
                <w:szCs w:val="13"/>
              </w:rPr>
              <w:t>___________________________________________________</w:t>
            </w:r>
          </w:p>
          <w:p w:rsidR="00896E0E" w:rsidRDefault="00896E0E" w:rsidP="00896E0E">
            <w:pPr>
              <w:pStyle w:val="Default"/>
              <w:spacing w:before="120"/>
              <w:jc w:val="center"/>
              <w:rPr>
                <w:sz w:val="26"/>
                <w:szCs w:val="26"/>
              </w:rPr>
            </w:pPr>
            <w:r w:rsidRPr="00896E0E">
              <w:rPr>
                <w:i/>
                <w:iCs/>
                <w:sz w:val="28"/>
                <w:szCs w:val="26"/>
              </w:rPr>
              <w:t xml:space="preserve">Hà Nội, ngày </w:t>
            </w:r>
            <w:r w:rsidR="00FF0BC9">
              <w:rPr>
                <w:i/>
                <w:iCs/>
                <w:sz w:val="28"/>
                <w:szCs w:val="26"/>
              </w:rPr>
              <w:t>1</w:t>
            </w:r>
            <w:r w:rsidR="00BF4C68">
              <w:rPr>
                <w:i/>
                <w:iCs/>
                <w:sz w:val="28"/>
                <w:szCs w:val="26"/>
              </w:rPr>
              <w:t>3</w:t>
            </w:r>
            <w:r w:rsidRPr="00896E0E">
              <w:rPr>
                <w:i/>
                <w:iCs/>
                <w:sz w:val="28"/>
                <w:szCs w:val="26"/>
              </w:rPr>
              <w:t xml:space="preserve"> tháng </w:t>
            </w:r>
            <w:r w:rsidR="00BF4C68">
              <w:rPr>
                <w:i/>
                <w:iCs/>
                <w:sz w:val="28"/>
                <w:szCs w:val="26"/>
              </w:rPr>
              <w:t>6</w:t>
            </w:r>
            <w:r w:rsidRPr="00896E0E">
              <w:rPr>
                <w:i/>
                <w:iCs/>
                <w:sz w:val="28"/>
                <w:szCs w:val="26"/>
              </w:rPr>
              <w:t xml:space="preserve"> năm 2019</w:t>
            </w:r>
          </w:p>
        </w:tc>
      </w:tr>
    </w:tbl>
    <w:p w:rsidR="00896E0E" w:rsidRDefault="00896E0E" w:rsidP="00C22300">
      <w:pPr>
        <w:spacing w:after="120" w:line="240" w:lineRule="auto"/>
        <w:rPr>
          <w:rFonts w:ascii="Times New Roman" w:hAnsi="Times New Roman"/>
          <w:b/>
          <w:sz w:val="28"/>
          <w:szCs w:val="28"/>
        </w:rPr>
      </w:pPr>
    </w:p>
    <w:p w:rsidR="00C22300" w:rsidRPr="00C22300" w:rsidRDefault="00C22300" w:rsidP="00532BA3">
      <w:pPr>
        <w:spacing w:after="60" w:line="240" w:lineRule="auto"/>
        <w:jc w:val="center"/>
        <w:rPr>
          <w:rFonts w:ascii="Times New Roman" w:eastAsia="Times New Roman" w:hAnsi="Times New Roman"/>
          <w:sz w:val="28"/>
          <w:szCs w:val="28"/>
        </w:rPr>
      </w:pPr>
      <w:r w:rsidRPr="00C22300">
        <w:rPr>
          <w:rFonts w:ascii="Times New Roman" w:eastAsia="Times New Roman" w:hAnsi="Times New Roman"/>
          <w:b/>
          <w:bCs/>
          <w:sz w:val="28"/>
          <w:szCs w:val="28"/>
        </w:rPr>
        <w:t>NGHỊ ĐỊNH</w:t>
      </w:r>
    </w:p>
    <w:p w:rsidR="00C22300" w:rsidRPr="00C22300" w:rsidRDefault="00C22300" w:rsidP="00532BA3">
      <w:pPr>
        <w:spacing w:after="60" w:line="240" w:lineRule="auto"/>
        <w:jc w:val="center"/>
        <w:rPr>
          <w:rFonts w:ascii="Times New Roman" w:eastAsia="Times New Roman" w:hAnsi="Times New Roman"/>
          <w:b/>
          <w:bCs/>
          <w:sz w:val="28"/>
          <w:szCs w:val="28"/>
        </w:rPr>
      </w:pPr>
      <w:r w:rsidRPr="00C22300">
        <w:rPr>
          <w:rFonts w:ascii="Times New Roman" w:eastAsia="Times New Roman" w:hAnsi="Times New Roman"/>
          <w:b/>
          <w:bCs/>
          <w:sz w:val="28"/>
          <w:szCs w:val="28"/>
        </w:rPr>
        <w:t>Quy định xử phạt vi phạm hành chính trong hoạt động khoa học và công nghệ, chuyển giao công nghệ </w:t>
      </w:r>
    </w:p>
    <w:p w:rsidR="00C22300" w:rsidRPr="00C22300" w:rsidRDefault="00C22300" w:rsidP="00532BA3">
      <w:pPr>
        <w:spacing w:after="60" w:line="240" w:lineRule="auto"/>
        <w:jc w:val="center"/>
        <w:rPr>
          <w:rFonts w:ascii="Times New Roman" w:eastAsia="Times New Roman" w:hAnsi="Times New Roman"/>
          <w:sz w:val="28"/>
          <w:szCs w:val="28"/>
        </w:rPr>
      </w:pPr>
      <w:r>
        <w:rPr>
          <w:rFonts w:ascii="Times New Roman" w:eastAsia="Times New Roman" w:hAnsi="Times New Roman"/>
          <w:sz w:val="28"/>
          <w:szCs w:val="28"/>
        </w:rPr>
        <w:t>_________________</w:t>
      </w:r>
    </w:p>
    <w:p w:rsidR="00C22300" w:rsidRPr="00C22300" w:rsidRDefault="00C22300" w:rsidP="00532BA3">
      <w:pPr>
        <w:spacing w:after="60" w:line="240" w:lineRule="auto"/>
        <w:ind w:firstLine="720"/>
        <w:jc w:val="both"/>
        <w:rPr>
          <w:rFonts w:ascii="Times New Roman" w:eastAsia="Times New Roman" w:hAnsi="Times New Roman"/>
          <w:i/>
          <w:iCs/>
          <w:sz w:val="28"/>
          <w:szCs w:val="28"/>
        </w:rPr>
      </w:pPr>
      <w:r w:rsidRPr="00C22300">
        <w:rPr>
          <w:rFonts w:ascii="Times New Roman" w:eastAsia="Times New Roman" w:hAnsi="Times New Roman"/>
          <w:i/>
          <w:iCs/>
          <w:sz w:val="28"/>
          <w:szCs w:val="28"/>
        </w:rPr>
        <w:t>Căn cứ Luật tổ chức Chính phủ ngày 19 tháng 6 năm 2015;</w:t>
      </w:r>
    </w:p>
    <w:p w:rsidR="00C22300" w:rsidRPr="00C22300" w:rsidRDefault="00C22300" w:rsidP="00532BA3">
      <w:pPr>
        <w:spacing w:after="60" w:line="240" w:lineRule="auto"/>
        <w:ind w:firstLine="720"/>
        <w:jc w:val="both"/>
        <w:rPr>
          <w:rFonts w:ascii="Times New Roman" w:eastAsia="Times New Roman" w:hAnsi="Times New Roman"/>
          <w:i/>
          <w:iCs/>
          <w:sz w:val="28"/>
          <w:szCs w:val="28"/>
        </w:rPr>
      </w:pPr>
      <w:r w:rsidRPr="00C22300">
        <w:rPr>
          <w:rFonts w:ascii="Times New Roman" w:eastAsia="Times New Roman" w:hAnsi="Times New Roman"/>
          <w:i/>
          <w:iCs/>
          <w:sz w:val="28"/>
          <w:szCs w:val="28"/>
        </w:rPr>
        <w:t>Căn cứ Luật xử lý vi phạm hành chính ngày 20 tháng 6 năm 2012;</w:t>
      </w:r>
    </w:p>
    <w:p w:rsidR="00C22300" w:rsidRPr="00C22300" w:rsidRDefault="00C22300" w:rsidP="00532BA3">
      <w:pPr>
        <w:spacing w:after="60" w:line="240" w:lineRule="auto"/>
        <w:ind w:firstLine="720"/>
        <w:jc w:val="both"/>
        <w:rPr>
          <w:rFonts w:ascii="Times New Roman" w:eastAsia="Times New Roman" w:hAnsi="Times New Roman"/>
          <w:i/>
          <w:iCs/>
          <w:sz w:val="28"/>
          <w:szCs w:val="28"/>
        </w:rPr>
      </w:pPr>
      <w:r w:rsidRPr="00C22300">
        <w:rPr>
          <w:rFonts w:ascii="Times New Roman" w:eastAsia="Times New Roman" w:hAnsi="Times New Roman"/>
          <w:i/>
          <w:iCs/>
          <w:sz w:val="28"/>
          <w:szCs w:val="28"/>
        </w:rPr>
        <w:t>Căn cứ Luật khoa học và công nghệ ngày 18 tháng 6 năm 2013;</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i/>
          <w:iCs/>
          <w:sz w:val="28"/>
          <w:szCs w:val="28"/>
        </w:rPr>
        <w:t>Căn cứ Luật Chuyển giao công nghệ ngày 19 tháng 6 năm 2017;</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i/>
          <w:iCs/>
          <w:sz w:val="28"/>
          <w:szCs w:val="28"/>
        </w:rPr>
        <w:t>Theo đề nghị của Bộ trưởng Bộ Khoa học và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i/>
          <w:iCs/>
          <w:sz w:val="28"/>
          <w:szCs w:val="28"/>
        </w:rPr>
        <w:t>Chính phủ ban hành Nghị định quy định xử phạt vi phạm hành chính trong hoạt động khoa học và công nghệ, chuyển giao công nghệ.</w:t>
      </w:r>
    </w:p>
    <w:p w:rsidR="00C22300" w:rsidRPr="00C22300" w:rsidRDefault="00C22300" w:rsidP="00532BA3">
      <w:pPr>
        <w:spacing w:after="60" w:line="240" w:lineRule="auto"/>
        <w:jc w:val="center"/>
        <w:rPr>
          <w:rFonts w:ascii="Times New Roman" w:eastAsia="Times New Roman" w:hAnsi="Times New Roman"/>
          <w:sz w:val="28"/>
          <w:szCs w:val="28"/>
        </w:rPr>
      </w:pPr>
      <w:r w:rsidRPr="00C22300">
        <w:rPr>
          <w:rFonts w:ascii="Times New Roman" w:eastAsia="Times New Roman" w:hAnsi="Times New Roman"/>
          <w:sz w:val="28"/>
          <w:szCs w:val="28"/>
        </w:rPr>
        <w:t> </w:t>
      </w:r>
    </w:p>
    <w:p w:rsidR="00C22300" w:rsidRDefault="00C22300" w:rsidP="00532BA3">
      <w:pPr>
        <w:spacing w:after="60" w:line="240" w:lineRule="auto"/>
        <w:jc w:val="center"/>
        <w:rPr>
          <w:rFonts w:ascii="Times New Roman" w:eastAsia="Times New Roman" w:hAnsi="Times New Roman"/>
          <w:b/>
          <w:bCs/>
          <w:sz w:val="28"/>
          <w:szCs w:val="28"/>
        </w:rPr>
      </w:pPr>
      <w:r w:rsidRPr="00C22300">
        <w:rPr>
          <w:rFonts w:ascii="Times New Roman" w:eastAsia="Times New Roman" w:hAnsi="Times New Roman"/>
          <w:b/>
          <w:bCs/>
          <w:sz w:val="28"/>
          <w:szCs w:val="28"/>
        </w:rPr>
        <w:t>Chương I</w:t>
      </w:r>
    </w:p>
    <w:p w:rsidR="00C22300" w:rsidRPr="00C22300" w:rsidRDefault="00C22300" w:rsidP="00532BA3">
      <w:pPr>
        <w:spacing w:after="60" w:line="240" w:lineRule="auto"/>
        <w:jc w:val="center"/>
        <w:rPr>
          <w:rFonts w:ascii="Times New Roman" w:eastAsia="Times New Roman" w:hAnsi="Times New Roman"/>
          <w:sz w:val="28"/>
          <w:szCs w:val="28"/>
        </w:rPr>
      </w:pPr>
      <w:r w:rsidRPr="00C22300">
        <w:rPr>
          <w:rFonts w:ascii="Times New Roman" w:eastAsia="Times New Roman" w:hAnsi="Times New Roman"/>
          <w:b/>
          <w:bCs/>
          <w:sz w:val="28"/>
          <w:szCs w:val="28"/>
        </w:rPr>
        <w:t>NHỮNG QUY ĐỊNH CHUNG</w:t>
      </w:r>
    </w:p>
    <w:p w:rsidR="00C22300" w:rsidRPr="00C22300" w:rsidRDefault="00C22300" w:rsidP="00532BA3">
      <w:pPr>
        <w:spacing w:after="60" w:line="240" w:lineRule="auto"/>
        <w:jc w:val="center"/>
        <w:rPr>
          <w:rFonts w:ascii="Times New Roman" w:eastAsia="Times New Roman" w:hAnsi="Times New Roman"/>
          <w:sz w:val="28"/>
          <w:szCs w:val="28"/>
        </w:rPr>
      </w:pPr>
      <w:r w:rsidRPr="00C22300">
        <w:rPr>
          <w:rFonts w:ascii="Times New Roman" w:eastAsia="Times New Roman" w:hAnsi="Times New Roman"/>
          <w:sz w:val="28"/>
          <w:szCs w:val="28"/>
        </w:rPr>
        <w:t> </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1. Phạm vi điều chỉnh</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 Nghị định này quy định về hành vi vi phạm, hình thức xử phạt, mức xử phạt, biện pháp khắc phục hậu quả và thẩm quyền xử phạt vi phạm hành chính trong hoạt động khoa học và công nghệ, chuyển giao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Các hành vi vi phạm hành chính trong lĩnh vực quản lý nhà nước liên quan đến hoạt động khoa học và công nghệ, chuyển giao công nghệ mà không quy định tại Nghị định này thì áp dụng quy định tại các nghị định về xử phạt vi phạm hành chính trong các lĩnh vực đó để xử phạt.</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2. Đối tượng áp dụng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 Nghị định này áp dụng cho các cá nhân, tổ chức hoạt động trong lĩnh vực khoa học và công nghệ, chuyển giao công nghệ; người có thẩm quyền lập biên bản và người có thẩm quyền xử phạt vi phạm hành chính trong hoạt động khoa học và công nghệ, chuyển giao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Tổ chức quy định tại khoản 1 Điều này gồm:</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Tổ chức khoa học và công nghệ theo quy định của Luật khoa học và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Tổ chức kinh tế theo quy định của Luật doanh nghiệp;</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Tổ chức kinh tế theo quy định của Luật hợp tác xã;</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lastRenderedPageBreak/>
        <w:t>d) Cơ quan nhà nước có hành vi vi phạm mà hành vi đó không thuộc nhiệm vụ quản lý nhà nước được giao;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đ) Tổ chức chính trị - xã hội, tổ chức chính trị xã hội - nghề nghiệp, tổ chức xã hội, tổ chức xã hội - nghề nghiệp;</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e) Các tổ chức khác được thành lập theo quy định của pháp luật.</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3. Hộ kinh doanh, tổ hợp tác vi phạm các quy định của Nghị định này bị xử phạt như đối với cá nhân vi phạm.</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3. Hình thức xử phạt, mức phạt tiền và thẩm quyền xử phạt</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 Đối với mỗi hành vi vi phạm hành chính trong hoạt động khoa học và công nghệ, chuyển giao công nghệ, cá nhân, tổ chức phải chịu một trong các hình thức xử phạt chính là cảnh cáo hoặc phạt tiền.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Mức phạt tiền tối đa trong hoạt động khoa học và công nghệ, chuyển giao công nghệ đối với cá nhân là 50.000.000 đồng, đối với tổ chức là 100.000.000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3. Mức phạt tiền quy định tại Chương II Nghị định này là mức phạt tiền áp dụng đối với cá nhân. Tổ chức có cùng hành vi vi phạm thì mức phạt tiền gấp 02 lần mức phạt tiền đối với cá nhân.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4. Tùy theo tính chất, mức độ vi phạm, cá nhân, tổ chức có hành vi vi phạm còn có thể bị áp dụng một hoặc nhiều hình thức xử phạt bổ sung sau đây: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Tước quyền sử dụng có thời hạn từ 01 đến 03 tháng: Giấy chứng nhận đăng ký hoạt động khoa học và công nghệ, Giấy chứng nhận hoạt động văn phòng đại diện, chi nhánh, Giấy phép chuyển giao công nghệ, Giấy chứng nhận đăng ký chuyển giao công nghệ, Giấy chứng nhận đăng ký gia hạn, sửa đổi, bổ sung nội dung chuyển giao công nghệ, Giấy chứng nhận đủ điều kiện hoạt động dịch vụ đánh giá, giám định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Tịch thu tang vật, phương tiện vi phạm hành chính.</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5. Thẩm quyền xử phạt của các chức danh quy định tại Chương III Nghị định này là thẩm quyền áp dụng đối với một hành vi vi phạm hành chính của cá nhân: Trường hợp phạt tiền, thẩm quyền xử phạt tổ chức gấp 02 lần thẩm quyền xử phạt cá nhân.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4. Biện pháp khắc phục hậu quả</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Tổ chức, cá nhân vi phạm hành chính có thể bị áp dụng một hoặc nhiều biện pháp khắc phục hậu quả sau đây: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 Buộc cải chính thông tin sai sự thật.</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Buộc nộp lại số lợi bất hợp pháp có được do thực hiện hành vi vi phạm.</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3. Buộc hủy bỏ hồ sơ, tài liệu có số liệu, nội dung sai sự thật.</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4. Buộc hủy bỏ báo cáo sai sự thật về tiến độ, nội dung, kết quả nghiên cứu.</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lastRenderedPageBreak/>
        <w:t>5. Buộc hoàn trả số tiền đã chiếm dụng bất hợp pháp.</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6. Buộc nộp lại số tiền đã sử dụng sai mục đích, sử dụng trùng lặp.</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7. Buộc nộp lại số tiền không hoàn trả đúng hạn.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8. Buộc đưa ra khỏi lãnh thổ nước Cộng hòa xã hội chủ nghĩa Việt Nam hoặc buộc tái xuất hàng hóa, vật phẩm, trang thiết bị, phương tiện.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9. Buộc hủy bỏ kết quả công nhận giải thưởng.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10. Buộc phân chia đúng tỷ lệ phân chia lợi nhuận thu được từ thương mại hóa kết quả nghiên cứu khoa học và phát triển công nghệ.</w:t>
      </w:r>
    </w:p>
    <w:p w:rsidR="00C22300" w:rsidRPr="00C22300" w:rsidRDefault="00C22300" w:rsidP="00532BA3">
      <w:pPr>
        <w:spacing w:after="60" w:line="240" w:lineRule="auto"/>
        <w:jc w:val="center"/>
        <w:rPr>
          <w:rFonts w:ascii="Times New Roman" w:eastAsia="Times New Roman" w:hAnsi="Times New Roman"/>
          <w:sz w:val="28"/>
          <w:szCs w:val="28"/>
        </w:rPr>
      </w:pPr>
      <w:r w:rsidRPr="00C22300">
        <w:rPr>
          <w:rFonts w:ascii="Times New Roman" w:eastAsia="Times New Roman" w:hAnsi="Times New Roman"/>
          <w:sz w:val="28"/>
          <w:szCs w:val="28"/>
        </w:rPr>
        <w:t> </w:t>
      </w:r>
    </w:p>
    <w:p w:rsidR="00C22300" w:rsidRDefault="00C22300" w:rsidP="00532BA3">
      <w:pPr>
        <w:spacing w:after="60" w:line="240" w:lineRule="auto"/>
        <w:jc w:val="center"/>
        <w:rPr>
          <w:rFonts w:ascii="Times New Roman" w:eastAsia="Times New Roman" w:hAnsi="Times New Roman"/>
          <w:b/>
          <w:bCs/>
          <w:sz w:val="28"/>
          <w:szCs w:val="28"/>
        </w:rPr>
      </w:pPr>
      <w:r w:rsidRPr="00C22300">
        <w:rPr>
          <w:rFonts w:ascii="Times New Roman" w:eastAsia="Times New Roman" w:hAnsi="Times New Roman"/>
          <w:b/>
          <w:bCs/>
          <w:sz w:val="28"/>
          <w:szCs w:val="28"/>
        </w:rPr>
        <w:t>Chương II</w:t>
      </w:r>
    </w:p>
    <w:p w:rsidR="00C22300" w:rsidRPr="00C22300" w:rsidRDefault="00C22300" w:rsidP="00532BA3">
      <w:pPr>
        <w:spacing w:after="60" w:line="240" w:lineRule="auto"/>
        <w:jc w:val="center"/>
        <w:rPr>
          <w:rFonts w:ascii="Times New Roman" w:eastAsia="Times New Roman" w:hAnsi="Times New Roman"/>
          <w:sz w:val="28"/>
          <w:szCs w:val="28"/>
        </w:rPr>
      </w:pPr>
      <w:r w:rsidRPr="00C22300">
        <w:rPr>
          <w:rFonts w:ascii="Times New Roman" w:eastAsia="Times New Roman" w:hAnsi="Times New Roman"/>
          <w:b/>
          <w:bCs/>
          <w:sz w:val="28"/>
          <w:szCs w:val="28"/>
        </w:rPr>
        <w:t>HÀNH VI VI PHẠM HÀNH CHÍNH VỀ HOẠT ĐỘNG KHOA HỌC VÀ CÔNG NGHỆ, CHUYỂN GIAO CÔNG NGHỆ</w:t>
      </w:r>
    </w:p>
    <w:p w:rsidR="00C22300" w:rsidRPr="00C22300" w:rsidRDefault="00C22300" w:rsidP="00532BA3">
      <w:pPr>
        <w:spacing w:after="60" w:line="240" w:lineRule="auto"/>
        <w:jc w:val="center"/>
        <w:rPr>
          <w:rFonts w:ascii="Times New Roman" w:eastAsia="Times New Roman" w:hAnsi="Times New Roman"/>
          <w:sz w:val="28"/>
          <w:szCs w:val="28"/>
        </w:rPr>
      </w:pPr>
      <w:r w:rsidRPr="00C22300">
        <w:rPr>
          <w:rFonts w:ascii="Times New Roman" w:eastAsia="Times New Roman" w:hAnsi="Times New Roman"/>
          <w:sz w:val="28"/>
          <w:szCs w:val="28"/>
        </w:rPr>
        <w:t> </w:t>
      </w:r>
    </w:p>
    <w:p w:rsidR="00C22300" w:rsidRDefault="00C22300" w:rsidP="00532BA3">
      <w:pPr>
        <w:spacing w:after="60" w:line="240" w:lineRule="auto"/>
        <w:ind w:firstLine="720"/>
        <w:jc w:val="center"/>
        <w:rPr>
          <w:rFonts w:ascii="Times New Roman" w:eastAsia="Times New Roman" w:hAnsi="Times New Roman"/>
          <w:b/>
          <w:bCs/>
          <w:sz w:val="28"/>
          <w:szCs w:val="28"/>
        </w:rPr>
      </w:pPr>
      <w:r w:rsidRPr="00C22300">
        <w:rPr>
          <w:rFonts w:ascii="Times New Roman" w:eastAsia="Times New Roman" w:hAnsi="Times New Roman"/>
          <w:b/>
          <w:bCs/>
          <w:sz w:val="28"/>
          <w:szCs w:val="28"/>
        </w:rPr>
        <w:t>Mục 1</w:t>
      </w:r>
    </w:p>
    <w:p w:rsidR="00C22300" w:rsidRDefault="00C22300" w:rsidP="00532BA3">
      <w:pPr>
        <w:spacing w:after="60" w:line="240" w:lineRule="auto"/>
        <w:jc w:val="center"/>
        <w:rPr>
          <w:rFonts w:ascii="Times New Roman" w:eastAsia="Times New Roman" w:hAnsi="Times New Roman"/>
          <w:b/>
          <w:bCs/>
          <w:sz w:val="28"/>
          <w:szCs w:val="28"/>
        </w:rPr>
      </w:pPr>
      <w:r w:rsidRPr="00C22300">
        <w:rPr>
          <w:rFonts w:ascii="Times New Roman" w:eastAsia="Times New Roman" w:hAnsi="Times New Roman"/>
          <w:b/>
          <w:bCs/>
          <w:sz w:val="28"/>
          <w:szCs w:val="28"/>
        </w:rPr>
        <w:t xml:space="preserve">HÀNH VI VI PHẠM HÀNH CHÍNH VỀ HOẠT ĐỘNG </w:t>
      </w:r>
    </w:p>
    <w:p w:rsidR="00C22300" w:rsidRDefault="00C22300" w:rsidP="00532BA3">
      <w:pPr>
        <w:spacing w:after="60" w:line="240" w:lineRule="auto"/>
        <w:jc w:val="center"/>
        <w:rPr>
          <w:rFonts w:ascii="Times New Roman" w:eastAsia="Times New Roman" w:hAnsi="Times New Roman"/>
          <w:b/>
          <w:bCs/>
          <w:sz w:val="28"/>
          <w:szCs w:val="28"/>
        </w:rPr>
      </w:pPr>
      <w:r w:rsidRPr="00C22300">
        <w:rPr>
          <w:rFonts w:ascii="Times New Roman" w:eastAsia="Times New Roman" w:hAnsi="Times New Roman"/>
          <w:b/>
          <w:bCs/>
          <w:sz w:val="28"/>
          <w:szCs w:val="28"/>
        </w:rPr>
        <w:t xml:space="preserve">KHOA HỌC VÀ CÔNG NGHỆ, HÌNH THỨC, MỨC XỬ PHẠT VÀ </w:t>
      </w:r>
    </w:p>
    <w:p w:rsidR="00C22300" w:rsidRPr="00C22300" w:rsidRDefault="00C22300" w:rsidP="00532BA3">
      <w:pPr>
        <w:spacing w:after="60" w:line="240" w:lineRule="auto"/>
        <w:jc w:val="center"/>
        <w:rPr>
          <w:rFonts w:ascii="Times New Roman" w:eastAsia="Times New Roman" w:hAnsi="Times New Roman"/>
          <w:sz w:val="28"/>
          <w:szCs w:val="28"/>
        </w:rPr>
      </w:pPr>
      <w:r w:rsidRPr="00C22300">
        <w:rPr>
          <w:rFonts w:ascii="Times New Roman" w:eastAsia="Times New Roman" w:hAnsi="Times New Roman"/>
          <w:b/>
          <w:bCs/>
          <w:sz w:val="28"/>
          <w:szCs w:val="28"/>
        </w:rPr>
        <w:t>BIỆN PHÁP KHẮC PHỤC HẬU QUẢ</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5. Vi phạm quy định về hoạt động của hội đồng khoa học và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 Phạt cảnh cáo đối với thành viên hội đồng khoa học và công nghệ không thực hiện đúng thủ tục hoặc đánh giá, chấm điểm không đúng với các tiêu chí do cơ quan nhà nước, có thẩm quyền quy định khi tư vấn, thẩm định, tuyển chọn, đánh giá, nghiệm thu nhiệm vụ khoa học và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Phạt tiền từ 500.000 đồng đến 1.000.000 đồng đối với thành viên hội đồng khoa học và công nghệ công bố, cung cấp thông tin. liên quan đến quá trình đánh giá, nhận xét và kết quả tư vấn khi chưa được sự cho phép của cơ quan quyết định thành lập hội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6. Vi phạm quy định về đăng ký thông tin nhiệm vụ khoa học và công nghệ sử dụng ngân sách nhà nước</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 Phạt tiền từ 1.000.000 đồng đến 2.000.000 đồng đối với hành vi không đăng ký thông tin kết quả nghiên cứu khoa học và phát triển công nghệ mua bằng ngân sách nhà nước theo quy định tại cơ quan nhà nước có thẩm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Phạt tiền từ 2.000.000 đồng đến 4.000.000 đồng đối với hành vi không đăng ký kết quả thực hiện nhiệm vụ khoa học và công nghệ sử dụng ngân sách nhà nước theo quy định tại cơ quan nhà nước có thẩm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7. Vi phạm quy định về hoạt động khoa học và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 Phạt cảnh cáo đối với hành vi thực hiện nhiệm vụ khoa học và công nghệ có sử dụng ngân sách nhà nước vượt quá thời gian đã cam kết mà chưa được sự đồng ý của cơ quan nhà nước có thẩm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lastRenderedPageBreak/>
        <w:t>2. Phạt tiền từ 1.000.000 đồng đến 2.000.000 đồng đối với hành vi nộp hồ sơ, tài liệu để phục vụ đánh giá, nghiệm thu kết quả thực hiện nhiệm vụ khoa học và công nghệ có số liệu, nội dung sai sự thật.</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3. Phạt tiền từ 2.000.000 đồng đến 4.000.000 đồng đối với một trong các hành vi sau đây: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Kê khai sai sự thật trong hồ sơ đăng ký tham gia tuyển chọn, xét giao trực tiếp nhiệm vụ khoa học và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Báo cáo sai sự thật về tiến độ, nội dung, kết quả nghiên cứu.</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4. Biện pháp khắc phục hậu quả:</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Buộc hủy bỏ hồ sơ, tài liệu có số liệu, nội dung sai sự thật đối với hành vi quy định tại khoản 2 và điểm a khoản 3 Điều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Buộc hủy bỏ báo cáo sai sự thật về tiến độ, nội dung, kết quả nghiên cứu đối với hành vi quy định tại điểm b khoản 3 Điều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8. Vi phạm quy định về báo cáo, đăng ký, triển khai hoạt động và giải thể tổ chức khoa học và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 Phạt tiền từ 1.000.000 đồng đến 2.000.000 đồng đối với hành vi không báo cáo tình hình hoạt động theo quy định của cơ quan nhà nước có thẩm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Phạt tiền từ 2.000.000 đồng đến 4.000.000 đồng đối với hành vi không thông báo cho Bộ Khoa học và Công nghệ việc thành lập tổ chức khoa học và công nghệ trực thuộc ở nước ngoài, văn phòng đại diện, chi nhánh ở nước ngoài trong thời hạn 30 ngày, kể từ ngày được phép thành lập.</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3. Phạt tiền từ 4.000.000 đồng đến 6.000.000 đồng đối với một trong các hành vi sau đây: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Không đăng ký hoạt động tại cơ quan nhà nước có thẩm quyền trong thời hạn 60 ngày, kể từ ngày được thành lập;</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Không đăng ký thay đổi, bổ sung Giấy chứng nhận đăng ký hoạt động khoa học và công nghệ trong thời hạn 12 tháng, kể từ ngày có thay đổi, bổ sung nội dung ghi trên Giấy chứng nhận đăng ký hoạt động khoa học và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4. Phạt tiền từ 6.000.000 đồng đến 8.000.000 đồng đối với hành vi thực hiện không đúng trình tự, thủ tục giải thể tổ chức khoa học và công nghệ theo quy định tại khoản 3 Điều 16 Nghị định số 08/2014/NĐ-CP ngày 27 tháng 01 năm 2014 của Chính phủ quy định chi tiết và hướng dẫn thi hành một số điều của Luật khoa học và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5. Phạt tiền từ 8.000.000 đồng đến 10.000.000 đồng đối với một trong các hành vi sau đây: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Tiến hành hoạt động khoa học và công nghệ khi không có Giấy chứng nhận hoạt động văn phòng đại diện, chi nhánh, Giấy phép thành lập văn phòng đại diện, chi nhánh của tổ chức khoa học và công nghệ nước ngoài;</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lastRenderedPageBreak/>
        <w:t>b) Tiến hành hoạt động khoa học và công nghệ không đúng lĩnh vực ghi trong Giấy chứng nhận đăng ký hoạt động khoa học và công nghệ, Giấy chứng nhận hoạt động văn phòng đại diện, chi nhánh, Giấy phép thành lập văn phòng đại diện, chi nhánh của tổ chức khoa học và công nghệ nước ngoài;</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Không duy trì các điều kiện hoạt động như khi đăng ký hoạt động khoa học và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6. Phạt tiền từ 10 000.000 đồng đến 14.000.000 đồng đối với một trong các hành vi sau đây: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Tiến hành hoạt động khoa học và công nghệ khi Giấy chứng nhận hoạt động văn phòng đại diện, chi nhánh, Giấy phép thành lập văn phòng đại diện, chi nhánh của tổ chức khoa học và công nghệ nước ngoài đã bị cơ quan nhà nước có thẩm quyền đình chỉ hoặc hủy bỏ hiệu lực;</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Cho thuê hoặc cho mượn Giấy chứng nhận đăng ký hoạt động khoa học và công nghệ, Giấy chứng nhận hoạt động văn phòng đại diện, chi nhánh, Giấy phép thành lập văn phòng đại diện, chi nhánh của tổ chức khoa học và công nghệ nước ngoài.</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7. Phạt tiền từ 14.000.000 đồng đến 18.000.000 đồng đối với hành vi sử dụng giấy tờ, tài liệu có nội dung sai sự thật trong hồ sơ đề nghị cấp Giấy chứng nhận đăng ký hoạt động khoa học và công nghệ, Giấy chứng nhận hoạt động văn phòng đại diện, chi nhánh, Giấy phép thành lập văn phòng đại diện, chi nhánh của tổ chức khoa học và công nghệ nước ngoài.</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8. Phạt tiền từ 18.000.000 đồng đến 30.000.000 đồng đối với hành vi thành lập tổ chức khoa học và công nghệ trực thuộc ở nước ngoài, văn phòng đại diện, chi nhánh ở nước ngoài khi chưa có sự cho phép của Bộ Khoa học và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9. Hình thức xử phạt bổ sung: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Tước quyền sử dụng Giấy chứng nhận đăng ký hoạt động khoa học và công nghệ, Giấy chứng nhận hoạt động văn phòng đại diện, chi nhánh từ 01 tháng đến 03 tháng đối với tổ chức có hành vi quy định tại điểm b khoản 5, điểm b khoản 6 Điều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10. Biện pháp khắc phục hậu quả:</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Buộc hủy bỏ hồ sơ, tài liệu có nội dung sai sự thật đối với hành vi quy định tại khoản 7 Điều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9. Vi phạm quy định về đánh giá, xếp hạng tổ chức khoa học và công nghệ công lập</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 Phạt tiền từ 8.000.000 đồng đến 12.000.000 đồng đối với hành vi không thực hiện yêu cầu đánh giá để phục vụ quản lý nhà nước của cơ quan nhà nước có thẩm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Phạt tiền từ 12.000.000 đồng đến 20.000.000 đồng đối với một trong các hành vi sau đây: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lastRenderedPageBreak/>
        <w:t>a) Thực hiện đánh giá, xếp hạng không đúng phương pháp, tiêu chí đánh giá;</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Không công khai kết quả đánh giá, xếp hạng theo quy định của pháp luật.</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10. Vi phạm quy định về sở hữu, sử dụng kết quả hoạt động khoa học và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 Phạt cảnh cáo đối với hành vi sử dụng kết quả nghiên cứu khoa học, số liệu, thông tin của cá nhân, tổ chức khác trong báo cáo khoa học, tài liệu khoa học mà không chỉ rõ nguồn gốc, xuất xứ của kết quả nghiên cứu đó.</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Phạt tiền từ 6.000.000 đồng đến 10.000.000 đồng đối với một trong các hành vi sau đây: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Không báo cáo đại diện chủ sở hữu nhà nước về kết quả khai thác, chuyển giao hoặc chuyển nhượng quyền sở hữu, quyền sử dụng kết quả nghiên cứu khoa học và phát triển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Không thông báo với đại diện chủ sở hữu nhà nước khi không còn khả năng khai thác quyền sử dụng kết quả nghiên cứu khoa học và phát triển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Không thực hiện đúng quyết định giao quyền của cơ quan nhà nước có thẩm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3. Phạt tiền từ 10.000.000 đồng đến 14.000.000 đồng đối với một trong các hành vi sau đây: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Sử dụng, công bố số liệu, quy trình công nghệ, thông tin liên quan đến kết quả hoạt động khoa học và công nghệ thuộc quyền sở hữu của cá nhân, tổ chức khác để hoàn thiện, phát triển công nghệ nhằm thương mại hóa, đăng ký bảo hộ quyền sở hữu trí tuệ mà chưa được sự đồng ý của cá nhân, tổ chức đó;</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Đăng ký, công bố công trình nghiên cứu khoa học của cá nhân, tổ chức khác mà chưa được sự đồng ý của cá nhân, tổ chức đó;</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Sử dụng sáng kiến, cải tiến kỹ thuật, hợp lý hóa quy trình công nghệ hoặc kết quả nghiên cứu của cá nhân, tổ chức khác để đăng ký tham dự triển lãm, cuộc thi, giải thưởng về khoa học và công nghệ mà chưa được sự đồng ý của cá nhân, tổ chức đó.</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4. Biện pháp khắc phục hậu quả:</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Buộc cải chính thông tin sai sự thật đối với hành vi quy định tại khoản 3 Điều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Buộc nộp lại số lợi bất hợp pháp có được do thực hiện hành vi vi phạm quy định tại khoản 3 Điều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11. Vi phạm quy định về ứng dụng, phổ biến kết quả hoạt động khoa học và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lastRenderedPageBreak/>
        <w:t>1. Phạt tiền từ 1.000.000 đồng đến 2.000.000 đồng đối với một trong các hành vi sau đây: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Không gửi báo cáo việc sử dụng kinh phí dành cho hoạt động khoa học và công nghệ theo yêu cầu của cơ quan nhà nước có thẩm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Không tổ chức nghiên cứu để xây dựng căn cứ khoa học trong giai đoạn chuẩn bị, thực hiện đầu tư, giải quyết vấn đề khoa học và công nghệ phát sinh trong quá trình thực hiện;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Không thực hiện đúng, đầy đủ kết luận thẩm định về cơ sở khoa học theo yêu cầu của Cơ quan nhà nước có thẩm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Phạt tiền từ 2.000.000 đồng đến 4.000.000 đồng đối với hành vi phổ biến kết quả phân tích, thẩm định, giám định khi chưa được cơ quan nhà nước đặt hàng đồng ý.</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3. Phạt tiền từ 4.000.000 đồng đến 8.000.000 đồng đối với hành vi thực hiện nhiệm vụ khoa học và công nghệ sử dụng ngân sách nhà nước, có cam kết, có địa chỉ ứng dụng vào sản xuất và đời sống nhưng không trực tiếp hoặc tham gia triển khai ứng dụng kết quả nghiên cứu vào sản xuất, đời sống.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4. Phạt tiền từ 8.000.000 đồng đến 12.000.000 đồng đối với hành vi ứng dụng kết quả thực hiện nhiệm vụ khoa học và công nghệ không sử dụng ngân sách nhà nước vào sản xuất và đời sống, thuộc diện phải thẩm định theo quy định nhưng chưa có sự thẩm định của cơ quan nhà nước có thẩm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5. Biện pháp khắc phục hậu quả:</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Buộc nộp lại số lợi bất hợp pháp có được do thực hiện hành vi vi phạm quy định tại khoản 2 Điều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12. Vi phạm quy định về chuyển giao, chuyển nhượng, cung cấp thông tin về kết quả hoạt động khoa học và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 Phạt tiền từ 8.000.000 đồng đến 12.000 000 đồng đối với một trong các hành vi sau đây: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Chuyển giao kết quả hoạt động khoa học và công nghệ khi chưa được chủ sở hữu kết quả đó đồng ý;</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Cung cấp nhằm mục đích vụ lợi các thông tin, tư liệu có được từ dịch vụ phân tích, kiểm nghiệm, tư vấn, giám định khi chưa được chủ sở hữu các thông tin, tư liệu đó đồng ý;</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Tạo ra thông tin không đúng sự thật hoặc lợi dụng cung cấp thông tin về kết quả hoạt động khoa học và công nghệ của mình gây ảnh hưởng đến quyền và lợi ích hợp pháp của tổ chức, cá nhân khác.</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Biện pháp khắc phục hậu quả:</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Buộc nộp lại số lợi bất hợp pháp có được do thực hiện hành vi quy định tại khoản 1 Điều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13. Vi phạm quy định về đăng ký, quản lý, sử dụng Quỹ phát triển khoa học và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lastRenderedPageBreak/>
        <w:t>1. Phạt tiền từ 4.000.000 đồng đến 8.000.000 đồng đối với một trong các hành vi sau đây: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Không thông báo việc thành lập Quỹ phát triển khoa học và công nghệ với cơ quan nhà nước có thẩm quyền về khoa học và công nghệ theo quy định;</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Không báo cáo việc trích, sử dụng Quỹ phát triển khoa học và công nghệ theo yêu cầu của cơ quan nhà nước có thẩm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Phạt tiền từ 8.000.000 đồng đến 12.000.000 đồng đối với hành vi quản lý và sử dụng Quỹ phát triển khoa học và công nghệ không đúng nội dung đã đăng ký.</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3. Phạt tiền từ 12.000.000 đồng đến 20.000.000 đồng đối với hành vi thành lập Quỹ phát triển khoa học và công nghệ nhưng không đăng ký hoạt động.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4. Phạt tiền từ 20.000.000 đồng đến 30.000.000 đồng đối với hành vi không hoàn trả đúng hạn kinh phí cho vay từ Quỹ phát triển khoa học và công nghệ hình thành từ nguồn vốn của ngân sách nhà nước mà chưa có sự đồng ý của cơ quan nhà nước có thẩm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5. Phạt tiền từ 30.000.000 đồng đến 40.000.000 đồng đối với hành vi trích không đủ tỷ lệ tối thiểu 3% từ thu nhập tính thuế thu nhập doanh nghiệp để lập Quỹ phát triển khoa học và công nghệ của doanh nghiệp nhà nước.</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6. Phạt tiền từ 40.000.000 đồng đến 50.000.000 đồng đối với hành vi không trích từ thu nhập tính thuế thu nhập doanh nghiệp để lập Quỹ phát triển khoa học và công nghệ của doanh nghiệp nhà nước.</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7. Biện pháp khắc phục hậu quả:</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Buộc nộp lại số tiền không hoàn trả đúng hạn do thực hiện hành vi quy định tại khoản 4 Điều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Buộc nộp lại số lợi bất hợp pháp có được do thực hiện hành vi quy định tại các khoản 5 và 6 Điều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14. Vi phạm quy định về đặt và tặng giải thưởng về khoa học và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 Phạt tiền từ 20.000.000 đồng đến 30.000.000 đồng đối với một trong các hành vi sau đây: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Đặt, tặng giải thưởng về khoa học và công nghệ để thu lợi bất hợp pháp;</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Đặt giải thưởng khoa học và công nghệ cho các công trình nghiên cứu có nội dung pháp luật cấm.</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Biện pháp khắc phục hậu quả:</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Buộc nộp lại số lợi bất hợp pháp có được do thực hiện hành vi quy định tại điểm a khoản 1 Điều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lastRenderedPageBreak/>
        <w:t>b) Buộc hủy bỏ kết quả công nhận giải thưởng và buộc cải chính thông tin sai sự thật do thực hiện hành vi quy định tại điểm b khoản 1 Điều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15. Vi phạm quy định về quản lý, sử dụng kinh phí ngân sách nhà nước dành cho hoạt động khoa học và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 Phạt tiền từ 10.000.000 đồng đến 20.000.000 đồng đối với một trong các hành vi sau đây: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Sử dụng kinh phí nghiên cứu khoa học và công nghệ sai mục đích;</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Sử dụng kinh phí nghiên cứu khoa học và công nghệ trùng lặp với các nguồn kinh phí khác.</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Phạt tiền từ 20.000.000 đồng đến 30.000.000 đồng đối với hành vi không hoàn trả đúng hạn kinh phí tài trợ từ ngân sách nhà nước khi chưa được sự đồng ý của cơ quan nhà nước có thẩm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3. Biện pháp khắc phục hậu quả:</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Buộc nộp lại số tiền đã sử dụng sai mục đích, sử dụng trùng lặp do thực hiện hành vi quy định tại khoản 1 Điều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Buộc nộp lại số tiền không hoàn trả đúng hạn do thực hiện hành vi quy định tại khoản 2 Điều này;</w:t>
      </w:r>
    </w:p>
    <w:p w:rsid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Buộc nộp lại số lợi bất hợp pháp có được do thực hiện hành vi quy định tại khoản 2 Điều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p>
    <w:p w:rsidR="00C22300" w:rsidRDefault="00C22300" w:rsidP="00532BA3">
      <w:pPr>
        <w:spacing w:after="60" w:line="240" w:lineRule="auto"/>
        <w:jc w:val="center"/>
        <w:rPr>
          <w:rFonts w:ascii="Times New Roman" w:eastAsia="Times New Roman" w:hAnsi="Times New Roman"/>
          <w:b/>
          <w:bCs/>
          <w:sz w:val="28"/>
          <w:szCs w:val="28"/>
        </w:rPr>
      </w:pPr>
      <w:r w:rsidRPr="00C22300">
        <w:rPr>
          <w:rFonts w:ascii="Times New Roman" w:eastAsia="Times New Roman" w:hAnsi="Times New Roman"/>
          <w:b/>
          <w:bCs/>
          <w:sz w:val="28"/>
          <w:szCs w:val="28"/>
        </w:rPr>
        <w:t>Mục 2</w:t>
      </w:r>
    </w:p>
    <w:p w:rsidR="00C22300" w:rsidRPr="00C22300" w:rsidRDefault="00C22300" w:rsidP="00532BA3">
      <w:pPr>
        <w:spacing w:after="60" w:line="240" w:lineRule="auto"/>
        <w:jc w:val="center"/>
        <w:rPr>
          <w:rFonts w:ascii="Times New Roman" w:eastAsia="Times New Roman" w:hAnsi="Times New Roman"/>
          <w:sz w:val="28"/>
          <w:szCs w:val="28"/>
        </w:rPr>
      </w:pPr>
      <w:r w:rsidRPr="00C22300">
        <w:rPr>
          <w:rFonts w:ascii="Times New Roman" w:eastAsia="Times New Roman" w:hAnsi="Times New Roman"/>
          <w:b/>
          <w:bCs/>
          <w:sz w:val="28"/>
          <w:szCs w:val="28"/>
        </w:rPr>
        <w:t>HÀNH VI VI PHẠM HÀNH CHÍNH VỀ HOẠT ĐỘNG CHUYỂN GIAO CÔNG NGHỆ, HÌNH THỨC, MỨC XỬ PHẠT VÀ BIỆN PHÁP KHẮC PHỤC HẬU QUẢ</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16. Vi phạm quy định về báo cáo trong hoạt động chuyển giao, đánh giá, giám định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 Phạt tiền từ 1.000.000 đồng đến 2.000.000 đồng đối với một trong các hành vi sau đây: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Không gửi báo cáo thực hiện hợp đồng chuyển giao công nghệ của năm trước tới cơ quan nhà nước có thẩm quyền đối với hợp đồng chuyển giao công nghệ đã được cấp Giấy phép chuyển giao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Không báo cáo cơ quan nhà nước có thẩm quyền về khoa học và công nghệ nơi thực hiện việc chuyển giao công nghệ khi phổ biến, chuyển giao công nghệ nuôi trồng, bảo quản, chế biến sản phẩm nông nghiệp, lâm nghiệp, thủy sản, diêm nghiệp ở vùng nông thôn, miền núi, hải đảo, địa bàn có điều kiện kinh tế - xã hội khó khăn, đặc biệt khó khăn.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Phạt tiền từ 2.000.000 đồng đến 4.000.000 đồng đối với hành vi không gửi báo cáo định kỳ hằng năm về kết quả hoạt động đánh giá, giám định công nghệ tới cơ quan nhà nước có thẩm quyền nhận báo cáo theo quy định của pháp luật về chuyển giao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lastRenderedPageBreak/>
        <w:t>3. Phạt tiền từ 4.000.000 đồng đến 8.000.000 đồng đối với hành vi không báo cáo cơ quan nhà nước có thẩm quyền đã thẩm định hoặc có ý kiến về công nghệ khi điều chỉnh, thay đổi nội dung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17. Vi phạm trong việc đề nghị chấp thuận chuyển giao công nghệ, thực hiện đăng ký gia hạn, sửa đổi, bổ sung nội dung chuyển giao công nghệ, cấp Giấy phép chuyển giao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 Phạt tiền từ 2.000.000 đồng đến 4.000.000 đồng đối với hành vi kê khai sai sự thật trong hồ sơ đề nghị chấp thuận chuyển giao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Phạt tiền từ 4.000.000 đồng đến 8.000.000 đồng đối với hành vi không làm thủ tục đăng ký gia hạn, sửa đổi, bổ sung nội dung chuyển giao công nghệ khi có thỏa thuận gia hạn, sửa đổi, bổ sung nội dung chuyển giao công nghệ thuộc trường hợp phải đăng ký chuyển giao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3. Phạt tiền từ 8.000.000 đồng đến 12.000.000 đồng đối với hành vi không làm thủ tục cấp Giấy phép mới khi thay đổi nội dung công nghệ hạn chế chuyển giao đã được cấp Giấy phép chuyển giao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4. Biện pháp khắc phục hậu quả:</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Buộc hủy bỏ hồ sơ, tài liệu có số liệu, nội dung sai sự thật do thực hiện hành vi quy định tại khoản 1 Điều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18. Vi phạm nghĩa vụ về phân chia lợi nhuận thu được từ thương mại hóa kết quả nghiên cứu khoa học và phát triển công nghệ được tạo ra bằng ngân sách nhà nước</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 Phạt tiền từ 8.000.000 đồng đến 12.000.000 đồng đối với hành vi thực hiện không đúng tỷ lệ phân chia lợi nhuận thu được từ thương mại hóa kết quả nghiên cứu khoa học và phát triển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Phạt tiền từ 12.000.000 đồng đến 20.000.000 đồng đối với hành vi không phân chia lợi nhuận thu được từ thương mại hóa kết quả nghiên cứu khoa học và phát triển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3. Biện pháp khắc phục hậu quả:</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Buộc phân chia đúng tỷ lệ phân chia lợi nhuận thu được từ thương mại hóa kết quả nghiên cứu khoa học và phát triển công nghệ do thực hiện hành vi quy định tại các khoản 1 và 2 Điều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Buộc nộp lại số lợi bất hợp pháp có được do thực hiện hành vi vi phạm quy định tại các khoản 1 và 2 Điều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19. Vi phạm trong chuyển giao công nghệ cho vùng nông thôn, miền núi, hải đảo, địa bàn có điều kiện kinh tế - xã hội khó khăn, đặc biệt khó khăn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 xml:space="preserve">Phạt tiền từ 12.000.000 đồng đến 20.000.000 đồng đối với hành vi thực hiện chương trình, dự án phổ biến giống cây trồng, giống vật nuôi hoặc công nghệ nuôi trồng, bảo quản, chế biến sản phẩm nông nghiệp, lâm nghiệp, thủy sản, diêm nghiệp cho vùng nông thôn, miền núi, hải đảo, địa bàn có điều kiện </w:t>
      </w:r>
      <w:r w:rsidRPr="00C22300">
        <w:rPr>
          <w:rFonts w:ascii="Times New Roman" w:eastAsia="Times New Roman" w:hAnsi="Times New Roman"/>
          <w:sz w:val="28"/>
          <w:szCs w:val="28"/>
        </w:rPr>
        <w:lastRenderedPageBreak/>
        <w:t>kinh tế - xã hội khó khăn, đặc biệt khó khăn nhưng không có nội dung chuyển giao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20. Vi phạm chính sách hỗ trợ chuyển giao công nghệ, ứng dụng và đổi mới công nghệ, hỗ trợ, thúc đẩy phát triển thị trường khoa học và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 Phạt tiền từ 4.000.000 đồng đến 10.000.000 đồng đối với hành vi gian lận, lừa dối trong việc lập hồ sơ đề nghị công nhận kết quả nghiên cứu khoa học và phát triển công nghệ không sử dụng ngân sách nhà nước.</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Phạt tiền từ 10.000.000 đồng đến 20.000.000 đồng đối với hành vi không hoàn trả đúng hạn các khoản hỗ trợ đã nhận được của Nhà nước theo quy định khi bị hủy bỏ hiệu lực Giấy chứng nhận đăng ký chuyển giao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3. Phạt tiền từ 20.000.000 đồng đến 30.000.000 đồng đối với hành vi sử dụng sai mục đích nguồn hỗ trợ của Nhà nước quy định tại khoản 4 Điều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4. Phạt tiền từ 30.000.000 đồng đến 40.000.000 đồng đối với hành vi gian lận, lừa dối để nhận được hỗ trợ, ưu đãi của Nhà nước theo quy định của pháp luật về chuyển giao công nghệ tương ứng với một trong các trường hợp hỗ trợ, ưu đãi sau:</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Hỗ trợ doanh nghiệp có dự án thuộc ngành, nghề ưu đãi đầu tư, địa bàn ưu đãi đầu tư nhận chuyển giao công nghệ từ tổ chức khoa học và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Ưu đãi doanh nghiệp hợp tác với cơ quan, tổ chức, cá nhân để triển khai dự án đầu tư đổi mới công nghệ, khởi nghiệp sáng tạo, phát triển kết cấu hạ tầng phục vụ phát triển khoa học và công nghệ, hoạt động nghiên cứu chung;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Hỗ trợ, ưu đãi doanh nghiệp đầu tư cơ sở vật chất - kỹ thuật cho hoạt động giải mã công nghệ; tổ chức, cá nhân thực hiện việc giải mã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d) Hỗ trợ tổ chức khoa học và công nghệ có hoạt động liên kết với tổ chức ứng dụng, chuyển giao công nghệ địa phương để hoàn thiện kết quả nghiên cứu khoa học và phát triển công nghệ phù hợp với đặc thù của địa phương;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đ) Hỗ trợ kinh phí, mua kết quả nghiên cứu khoa học và phát triển công nghệ do tổ chức, cá nhân tự đầu tư;</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e) Mua sáng chế, sáng kiến để chuyển giao cho doanh nghiệp áp dụng, phổ biến cho công chúng;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g) Hỗ trợ kinh phí hoặc mua kết quả nghiên cứu khoa học và phát triển công nghệ do tổ chức, cá nhân trong nước tạo ra để sản xuất các sản phẩm quốc gia, trọng điểm, chủ lực;</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h) Hỗ trợ tổ chức, cá nhân thực hiện nhiệm vụ khoa học và công nghệ để phát triển công nghệ và hoàn thiện sản phẩm quốc gia, trọng điểm, chủ lực;</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lastRenderedPageBreak/>
        <w:t>i) Hỗ trợ đào tạo, bồi dưỡng, khuyến khích tổ chức, cá nhân tham gia thương mại hóa kết quả nghiên cứu khoa học và phát triển công nghệ, phát triển thị trường khoa học và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k) Hỗ trợ phát triển tổ chức trung gian của thị trường khoa học và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5. Biện pháp khắc phục hậu quả:</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Buộc nộp lại số tiền không hoàn trả đúng hạn do thực hiện hành vi quy định tại khoản 2 Điều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Buộc nộp lại số tiền đã sử dụng sai mục đích do thực hiện hành vi quy định tại khoản 3 Điều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Buộc nộp lại số lợi bất hợp pháp do thực hiện hành vi quy định quy định tại các khoản 2,3 và 4 Điều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d) Buộc hủy bỏ hồ sơ, tài liệu có số liệu, nội dung sai sự thật do thực hiện hành vi quy định tại các khoản 1 và 4 Điều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21. Vi phạm trong kinh doanh dịch vụ chuyển giao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 Phạt tiền từ 6.000.000 đồng đến 10.000.000 đồng đối với hành vi kinh doanh dịch vụ đánh giá, giám định công nghệ không bảo quản, giao lại cho bên sử dụng dịch vụ tài liệu, phương tiện được giao sau khi hoàn thành dịch vụ theo thỏa thuận.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Phạt tiền từ 10.000.000 đồng đến 20.000.000 đồng đối với một trong các hành vi sau đây: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Không duy trì đủ các điều kiện hoạt động dịch vụ đánh giá công nghệ theo quy định tại Điều 33 Nghị định số 76/2018/NĐ-CP ngày 15 tháng 5 năm 2018 của Chính phủ quy định chi tiết và hướng dẫn thi hành một số điều của Luật Chuyển giao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Không duy trì đủ các điều kiện hoạt động dịch vụ giám định công nghệ theo quy định tại Điều 36 Nghị định số 76/2018/NĐ-CP ngày 15 tháng 5 năm 2018 của Chính phủ quy định chi tiết và hướng dẫn thi hành một số điều của Luật Chuyển giao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Bổ sung, mở rộng, thu hẹp lĩnh vực công nghệ đánh giá, giám định hoặc thay đổi chuyên gia đánh giá, giám định công nghệ nhưng không thực hiện thủ tục sửa đổi, bổ sung Giấy chứng nhận đủ điều kiện hoạt động dịch vụ đánh giá, giám định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3. Phạt tiền từ 20.000.000 đồng đến 30.000.000 đồng đối với hành vi kinh doanh dịch vụ đánh giá, giám định công nghệ nhưng không có Giấy chứng nhận đủ điều kiện hoạt động dịch vụ đánh giá, giám định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4. Hình thức xử phạt bổ sung: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Tước quyền sử dụng Giấy chứng nhận đủ điều kiện hoạt động dịch vụ đánh giá, giám định công nghệ từ 01 tháng đến 03 tháng đối với hành vi quy định tại khoản 2 Điều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lastRenderedPageBreak/>
        <w:t>Điều 22. Vi phạm trong việc lập và thực hiện hợp đồng chuyển giao công nghệ, hợp đồng dịch vụ chuyển giao công nghệ, nội dung chuyển giao công nghệ trong điều, khoản, phụ lục của hợp đồng, hồ sơ dự án đầu tư</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 Phạt tiền từ 12.000.000 đồng đến 20.000.000 đồng đối với hành vi không lập thành hợp đồng bằng văn bản khi chuyển giao công nghệ độc lập hoặc góp vốn bằng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Phạt tiền từ 20.000.000 đồng đến 30.000.000 đồng đối với một trong các hành vi sau đây: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Gian lận, lừa dối trong việc lập hợp đồng chuyển giao công nghệ hoặc nội dung chuyển giao công nghệ trong điều, khoản, phụ lục của hợp đồng, hồ sơ dự án đầu tư để được cấp Giấy chứng nhận đăng ký chuyển giao công nghệ hoặc được cấp Giấy phép chuyển giao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Tiếp tục thực hiện hợp đồng chuyển giao công nghệ hoặc nội dung chuyển giao công nghệ trong điều, khoản, phụ lục của hợp đồng, hồ sơ dự án đầu tư mà đã có quyết định đình chỉ hoặc quyết định hủy bỏ hợp đồng hoặc quyết định hủy bỏ hiệu lực Giấy phép chuyển giao công nghệ, Giấy chứng nhận đăng ký chuyển giao công nghệ, Giấy chứng nhận đăng ký gia hạn, sửa đổi, bổ sung nội dung chuyển giao công nghệ hoặc quyết định chấm dứt hoạt động của dự án đầu tư của cơ quan nhà nước có thẩm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Thực hiện không đúng nội dung theo Giấy phép chuyển giao công nghệ, Giấy chứng nhận đăng ký chuyển giao công nghệ, Giấy chứng nhận đăng ký gia hạn, sửa đổi, bổ sung nội dung chuyển giao công nghệ đã được cấp.</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3. Phạt tiền từ 30.000 000 đồng đến 40.000.000 đồng đối với một trong các hành vi sau đây: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Không thực hiện việc định giá dựa trên tư vấn thẩm định giá công nghệ khi chuyển giao công nghệ giữa các bên mà một hoặc nhiều bên có vốn nhà nước;</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Không thực hiện kiểm toán giá thông qua hình thức thẩm định giá công nghệ chuyển giao khi thực hiện chuyển giao công nghệ giữa các bên có quan hệ theo mô hình công ty mẹ - công ty con khi có yêu cầu của cơ quan quản lý thuế;</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Không thực hiện kiểm toán giá thông qua hình thức thẩm định giá công nghệ chuyển giao khi thực hiện chuyển giao công nghệ giữa các bên có quan hệ liên kết theo quy định của pháp luật về thuế khi có yêu cầu của cơ quan quản lý thuế.</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4. Hình thức xử phạt bổ sung: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 xml:space="preserve">Tước quyền sử dụng Giấy chứng nhận đăng ký chuyển giao công nghệ, Giấy chứng nhận đăng ký gia hạn, sửa đổi, bổ sung nội dung chuyển giao </w:t>
      </w:r>
      <w:r w:rsidRPr="00C22300">
        <w:rPr>
          <w:rFonts w:ascii="Times New Roman" w:eastAsia="Times New Roman" w:hAnsi="Times New Roman"/>
          <w:sz w:val="28"/>
          <w:szCs w:val="28"/>
        </w:rPr>
        <w:lastRenderedPageBreak/>
        <w:t>công nghệ, Giấy phép chuyển giao công nghệ từ 01 tháng đến 03 tháng đối với hành vi quy định tại điểm c khoản 2 Điều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5. Biện pháp khắc phục hậu quả:</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Buộc hủy bỏ hồ sơ, tài liệu có số liệu, nội dung sai sự thật đối với hành vi quy định tại điểm a khoản 2 Điều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Buộc nộp lại số lợi bất hợp pháp có được do thực hiện hành vi quy định tại các điểm b và c khoản 2 và khoản 3 Điều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23. Vi phạm trong việc quyết định đầu tư dự án đầu tư xây dựng có sử dụng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 Phạt tiền từ 10.000.000 đồng đến 14.000.000 đồng đối với hành vi quyết định đầu tư dự án đầu tư xây dựng có nguy cơ tác động xấu đến môi hường theo quy định của pháp luật về bảo vệ môi trường có sử dụng công nghệ khi không có kết quả thẩm định hoặc ý kiến về công nghệ của cơ quan nhà nước có thẩm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Phạt tiền từ 14.000.000 đồng đến 18.000.000 đồng đối với hành vi quyết định đầu tư dự án đầu tư xây dựng sử dụng công nghệ hạn chế chuyển giao khi không có kết quả thẩm định hoặc ý kiến về công nghệ của cơ quan nhà nước có thẩm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24. Vi phạm trong việc sử dụng công nghệ đã được cấp có thẩm quyền phê duyệt, cấp phép</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Phạt tiền từ 20.000.000 đồng đến 30.000.000 đồng đối với hành vi sử dụng công nghệ không đúng với công nghệ đã được cơ quan nhà nước có thẩm quyền phê duyệt, cấp phép.</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25. Vi phạm trong đăng ký chuyển giao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 Phạt tiền từ 30.000.000 đồng đến 40.000.000 đồng đối với một trong các hành vi sau đây: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Chuyển giao công nghệ từ nước ngoài vào Việt Nam nhưng không có Giấy chứng nhận đăng ký chuyển giao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Chuyển giao công nghệ từ Việt Nam ra nước ngoài nhưng không có Giấy chứng nhận đăng ký chuyển giao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Chuyển giao công nghệ trong nước có sử dụng vốn nhà nước hoặc ngân sách nhà nước nhưng không có Giấy chứng nhận đăng ký chuyển giao công nghệ, trừ trường hợp đã được cấp Giấy chứng nhận đăng ký kết quả thực hiện nhiệm vụ khoa học và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Hình thức xử phạt bổ sung: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Tịch thu tang vật, phương tiện vi phạm hành chính đối với hành vi quy định tại khoản 1 Điều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26. Vi phạm trong chuyển giao công nghệ thuộc Danh mục công nghệ hạn chế chuyển giao, công nghệ thuộc Danh mục công nghệ cấm chuyển giao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lastRenderedPageBreak/>
        <w:t>1. Phạt tiền từ 30.000.000 đồng đến 40.000.000 đồng đối với hành vi chuyển giao công nghệ thuộc Danh mục công nghệ hạn chế chuyển giao nhưng không có Giấy phép chuyển giao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Phạt tiền từ 40.000.000 đồng đến 50.000.000 đồng đối với hành vi chuyển giao công nghệ từ Việt Nam ra nước ngoài hoặc từ nước ngoài vào Việt Nam thuộc Danh mục công nghệ cấm chuyển giao.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3. Hình thức xử phạt bổ sung: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Tịch thu tang vật, phương tiện vi phạm hành chính đối với hành vi quy định tại khoản 1 Điều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4. Biện pháp khắc phục hậu quả:</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Buộc đưa ra khỏi lãnh thổ nước Cộng hòa xã hội chủ nghĩa Việt Nam hoặc buộc tái xuất hàng hóa, vật phẩm, trang thiết bị, phương tiện đối với hành vi quy định tại khoản 2 Điều này đối với công nghệ chuyển giao từ nước ngoài vào Việt Nam.</w:t>
      </w:r>
    </w:p>
    <w:p w:rsidR="00C22300" w:rsidRPr="00C22300" w:rsidRDefault="00C22300" w:rsidP="00532BA3">
      <w:pPr>
        <w:spacing w:after="60" w:line="240" w:lineRule="auto"/>
        <w:jc w:val="center"/>
        <w:rPr>
          <w:rFonts w:ascii="Times New Roman" w:eastAsia="Times New Roman" w:hAnsi="Times New Roman"/>
          <w:sz w:val="28"/>
          <w:szCs w:val="28"/>
        </w:rPr>
      </w:pPr>
      <w:r w:rsidRPr="00C22300">
        <w:rPr>
          <w:rFonts w:ascii="Times New Roman" w:eastAsia="Times New Roman" w:hAnsi="Times New Roman"/>
          <w:sz w:val="28"/>
          <w:szCs w:val="28"/>
        </w:rPr>
        <w:t> </w:t>
      </w:r>
    </w:p>
    <w:p w:rsidR="00C22300" w:rsidRDefault="00C22300" w:rsidP="00532BA3">
      <w:pPr>
        <w:spacing w:after="60" w:line="240" w:lineRule="auto"/>
        <w:jc w:val="center"/>
        <w:rPr>
          <w:rFonts w:ascii="Times New Roman" w:eastAsia="Times New Roman" w:hAnsi="Times New Roman"/>
          <w:b/>
          <w:bCs/>
          <w:sz w:val="28"/>
          <w:szCs w:val="28"/>
        </w:rPr>
      </w:pPr>
      <w:r w:rsidRPr="00C22300">
        <w:rPr>
          <w:rFonts w:ascii="Times New Roman" w:eastAsia="Times New Roman" w:hAnsi="Times New Roman"/>
          <w:b/>
          <w:bCs/>
          <w:sz w:val="28"/>
          <w:szCs w:val="28"/>
        </w:rPr>
        <w:t>Chương III</w:t>
      </w:r>
    </w:p>
    <w:p w:rsidR="00C22300" w:rsidRPr="00C22300" w:rsidRDefault="00C22300" w:rsidP="00532BA3">
      <w:pPr>
        <w:spacing w:after="60" w:line="240" w:lineRule="auto"/>
        <w:jc w:val="center"/>
        <w:rPr>
          <w:rFonts w:ascii="Times New Roman" w:eastAsia="Times New Roman" w:hAnsi="Times New Roman"/>
          <w:sz w:val="28"/>
          <w:szCs w:val="28"/>
        </w:rPr>
      </w:pPr>
      <w:r w:rsidRPr="00C22300">
        <w:rPr>
          <w:rFonts w:ascii="Times New Roman" w:eastAsia="Times New Roman" w:hAnsi="Times New Roman"/>
          <w:b/>
          <w:bCs/>
          <w:sz w:val="28"/>
          <w:szCs w:val="28"/>
        </w:rPr>
        <w:t>THẨM QUYỀN LẬP BIÊN BẢN, XỬ PHẠT VI PHẠM HÀNH CHÍNH VÀ ÁP DỤNG BIỆN PHÁP KHẮC PHỤC HẬU QUẢ VỀ HOẠT ĐỘNG KHOA HỌC VÀ CÔNG NGHỆ, CHUYỂN GIAO CÔNG NGHỆ</w:t>
      </w:r>
    </w:p>
    <w:p w:rsidR="00C22300" w:rsidRPr="00C22300" w:rsidRDefault="00C22300" w:rsidP="00532BA3">
      <w:pPr>
        <w:spacing w:after="60" w:line="240" w:lineRule="auto"/>
        <w:jc w:val="center"/>
        <w:rPr>
          <w:rFonts w:ascii="Times New Roman" w:eastAsia="Times New Roman" w:hAnsi="Times New Roman"/>
          <w:sz w:val="28"/>
          <w:szCs w:val="28"/>
        </w:rPr>
      </w:pPr>
      <w:r w:rsidRPr="00C22300">
        <w:rPr>
          <w:rFonts w:ascii="Times New Roman" w:eastAsia="Times New Roman" w:hAnsi="Times New Roman"/>
          <w:sz w:val="28"/>
          <w:szCs w:val="28"/>
        </w:rPr>
        <w:t> </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27. Thẩm quyền lập biên bản vi phạm hành chính</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 Người có thẩm quyền xử phạt vi phạm hành chính quy định tại các điều từ Điều 28 đến Điều 34 Nghị định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Công chức, viên chức trong các cơ quan quy định tại các điều từ Điều 28 đến Điều 34 Nghị định này được giao nhiệm vụ kiểm tra, thanh tra, phát hiện vi phạm hành chính trong hoạt động khoa học và công nghệ, chuyển giao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28. Thẩm quyền của Thanh tra chuyên ngành về khoa học và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 Thanh tra viên, người được giao thực hiện nhiệm vụ thanh tra chuyên ngành đang thi hành công vụ có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Phạt cảnh cáo;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Phạt tiền đến 500.000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Tịch thu tang vật, phương tiện vi phạm hành chính có giá trị đến 500.000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Chánh Thanh tra Sở, Chi cục trưởng Chi cục Tiêu chuẩn đo lường chất lượng thuộc Sở Khoa học và Công nghệ có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Phạt cảnh cáo;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Phạt tiền đến 25.000.000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lastRenderedPageBreak/>
        <w:t>c) Tước quyền sử dụng có thời hạn: Giấy chứng nhận đăng ký hoạt động khoa học và công nghệ, Giấy chứng nhận hoạt động văn phòng đại diện, chi nhánh, Giấy phép chuyển giao công nghệ, Giấy chứng nhận đăng ký chuyển giao công nghệ, Giấy Chứng nhận đăng ký gia hạn, sửa đổi, bổ sung nội dung chuyển giao công nghệ, Giấy chứng nhận đủ điều kiện hoạt động dịch vụ đánh giá, giám định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d) Tịch thu tang vật, phương tiện vi phạm hành chính có giá trị đến 25.000.000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đ) Áp dụng biện pháp khắc phục hậu quả quy định tại Điều 4 Nghị định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3. Trưởng đoàn thanh tra chuyên ngành cấp sở, trưởng đoàn thanh tra chuyên ngành của Tổng cục Tiêu chuẩn đo lường chất lượng, trưởng đoàn thanh tra chuyên ngành Cục An toàn bức xạ và hạt nhân, Chánh Thanh tra Cục An toàn bức xạ và hạt nhân có thẩm quyền xử phạt theo quy định tại khoản 2 Điều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4. Trưởng đoàn thanh tra chuyên ngành Bộ Khoa học và Công nghệ có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Phạt cảnh cáo;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Phạt tiền đến 35.000 000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Tước quyền sử dụng có thời hạn: Giấy chứng nhận đăng ký hoạt động khoa học và công nghệ, Giấy chứng nhận hoạt động văn phòng đại diện, chi nhánh, Giấy phép chuyển giao công nghệ, Giấy chứng nhận đăng ký chuyển giao công nghệ, Giấy chứng nhận đăng ký gia hạn, sửa đổi, bổ sung nội dung chuyển giao công nghệ, Giấy chứng nhận đủ điều kiện hoạt động dịch vụ đánh giá, giám định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d) Tịch thu tang vật, phương tiện vi phạm hành chính có giá trị đến 35.000.000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đ) Áp dụng biện pháp khắc phục hậu quả quy định tại Điều 4 Nghị định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5. Chánh Thanh tra Bộ, Tổng cục trưởng Tổng cục Tiêu chuẩn đo lường chất lượng, Cục trưởng Cục An toàn bức xạ và hạt nhân thuộc Bộ Khoa học và Công nghệ có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Phạt cảnh cáo;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Phạt tiền đến 50.000.000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Tước quyền sử dụng có thời hạn: Giấy chứng nhận đăng ký hoạt động khoa học và công nghệ, Giấy chứng nhận hoạt động văn phòng đại diện, chi nhánh, Giấy phép chuyển giao công nghệ, Giấy chứng nhận đăng ký chuyển giao công nghệ, Giấy chứng nhận đăng ký gia hạn, sửa đổi, bổ sung nội dung chuyển giao công nghệ, Giấy chứng nhận đủ điều kiện hoạt động dịch vụ đánh giá, giám định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d) Tịch thu tang vật, phương tiện vi phạm hành chính;</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lastRenderedPageBreak/>
        <w:t>đ) Áp dụng biện pháp khắc phục hậu quả theo quy định tại Điều 4 Nghị định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29. Thẩm quyền của Chủ tịch Ủy ban nhân dân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 Chủ tịch Ủy ban nhân dân cấp xã có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Phạt cảnh cáo;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Phạt tiền đến 5.000.000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Tịch thu tang vật, phương tiện vi phạm hành chính có giá trị đến 5.000.000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Chủ tịch Ủy ban nhân dân cấp huyện có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Phạt cảnh cáo;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Phạt tiền đến 25.000.000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Tước quyền sử dụng có thời hạn: Giấy chứng nhận đăng ký hoạt động khoa học và công nghệ, Giấy chứng nhận hoạt động văn phòng đại diện, chi nhánh, Giấy phép chuyển giao công nghệ, Giấy chứng nhận đăng ký chuyển giao công nghệ, Giấy Chứng nhận đăng ký gia hạn, sửa đổi, bổ sung nội dung chuyển giao công nghệ, Giấy chứng nhận đủ điều kiện hoạt động dịch vụ đánh giá, giám định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d) Tịch thu tang vật, phương tiện vi phạm hành chính có giá trị đến 25.000.000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đ) Áp dụng biện pháp khắc phục hậu quả quy định tại các khoản 1, 2, 3, 4, 5, 6, 7, 9 và 10 Điều 4 Nghị định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3. Chủ tịch Ủy ban nhân dân cấp tỉnh có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Phạt cảnh cáo;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Phạt tiền đến 50.000.000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Tước quyền sử dụng có thời hạn: Giấy chứng nhận đăng ký hoạt động khoa học và công nghệ, Giấy chứng nhận hoạt động văn phòng đại diện, chi nhánh, Giấy phép chuyển giao công nghệ, Giấy chứng nhận đăng ký chuyển giao công nghệ, Giấy Chứng nhận đăng ký gia hạn, sửa đổi, bổ sung nội dung chuyển giao công nghệ, Giấy chứng nhận đủ điều kiện hoạt động dịch vụ đánh giá, giám định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d) Tịch thu tang vật, phương tiện vi phạm hành chính;</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đ) Áp dụng biện pháp khắc phục hậu quả quy định tại Điều 4 Nghị định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30. Thẩm quyền của Công an nhân dân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 Chiến sĩ Công an nhân dân đang thi hành công vụ có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Phạt cảnh cáo;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Phạt tiền đến 500.000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Trạm trưởng, Đội trưởng của người được quy định tại khoản 1 Điều này có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lastRenderedPageBreak/>
        <w:t>a) Phạt cảnh cáo;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Phạt tiền đến 1.500.000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3. Trưởng Công an cấp xã, Trưởng đồn Công an, Trạm trưởng Trạm Công an cửa khẩu, khu chế xuất có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Phạt cảnh cáo;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Phạt tiền đến 2.500.000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Tịch thu tang vật, phương tiện vi phạm hành chính có giá trị đến 2.500.000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4. Trưởng Công an cấp huyện; Trưởng phòng Công an cấp tỉnh gồm: Trưởng phòng An ninh chính trị nội bộ, Trưởng phòng An ninh kinh tế, Trưởng phòng An ninh mạng và phòng, chống tội phạm sử dụng công nghệ cao, Trưởng phòng Cảnh sát quản lý hành chính về trật tự xã hội, Trưởng phòng Cảnh sát phòng, chống tội phạm về môi trường, Trưởng phòng Cảnh sát điều tra tội phạm về tham nhũng, kinh tế, buôn lậu; Trưởng phòng nghiệp vụ thuộc các cục: An ninh chính trị nội bộ, An kinh kinh tế, An ninh mạng và phòng, chống tội phạm sử dụng công nghệ cao, cảnh sát quản lý hành chính về trật tự xã hội, Cảnh sát phòng, chống tội phạm về môi trường, Cảnh sát điều tra tội phạm về tham nhũng, kinh tế, buôn lậu có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Phạt cảnh cáo;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Phạt tiền đến 10.000.000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Tước quyền sử dụng có thời hạn: Giấy chứng nhận đăng ký hoạt động khoa học và công nghệ, Giấy chứng nhận hoạt động văn phòng đại diện, chi nhánh;</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d) Tịch thu tang vật, phương tiện vi phạm hành chính có giá trị đến 10.000.000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5. Giám đốc Công an cấp tỉnh có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Phạt cảnh cáo;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Phạt tiền đến 25.000.000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Tước quyền sử dụng có thời hạn: Giấy chứng nhận đăng ký hoạt động khoa học và công nghệ, Giấy chứng nhận hoạt động văn phòng đại diện, chi nhánh;</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d) Tịch thu tang vật, phương tiện vi phạm hành chính có giá trị đến 25.00. 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6. Cục trưởng Cục An ninh chính trị nội bộ, Cục trưởng Cục An ninh kinh tế, Cục trưởng Cục An ninh mạng và phòng, chống tội phạm sử dụng công nghệ cao, Cục trưởng Cục Cảnh sát quản lý hành chính về trật tự xã hội, Cục trưởng Cảnh sát phòng, chống tội phạm về môi trường, Cục trưởng Cục Cảnh sát điều tra tội phạm về tham nhũng, kinh tế, buôn lậu có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Phạt cảnh cáo;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Phạt tiền đến 50.000.000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lastRenderedPageBreak/>
        <w:t>c) Tước quyền sử dụng có thời hạn: Giấy chứng nhận đăng ký.hoạt động khoa học và công nghệ, Giấy chứng nhận hoạt động văn phòng đại diện, chi nhánh;</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d) Tịch thu tang vật, phương tiện vi phạm hành chính.</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31. Thẩm quyền của Hải quan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 Công chức Hải quan đang thi hành công vụ có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Phạt cảnh cáo;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Phạt tiền đến 500,000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Đội trưởng thuộc Chi cục Hải quan, Đội trưởng thuộc Chi cục kiểm tra sau thông quan có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Phạt cảnh cáo;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Phạt tiền đến 5.000.000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3. Chi cục trưởng Chi cục Hải quan, Chi cục trưởng Chi cục kiểm tra sau thông quan, Đội trưởng Đội kiểm soát thuộc Cục Hải quan tỉnh, liên tỉnh, thành phố trực thuộc trung ương, Đội trưởng Đội kiểm soát chống buôn lậu, Đội trưởng Đội thủ tục Hải quan, Hải đội trưởng Hải đội kiểm soát trên biển và Đội trưởng Đội kiểm soát bảo vệ quyền sở hữu trí tuệ thuộc Cục điều tra chống buôn lậu Tổng cục Hải quan có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Phạt cảnh cáo;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Phạt tiền đến 25.000.000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Tịch thu tang vật, phương tiện vi phạm hành chính có giá trị đến 25.000.000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d) Áp dụng biện pháp khắc phục hậu quả quy định tại khoản 8 Điều 4 Nghị định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4. Cục trưởng Cục điều tra chống buôn lậu, Cục trưởng Cục kiểm tra sau thông quan thuộc Tổng cục Hải quan, Cục trưởng Cục Hải quan tỉnh, liên tỉnh, thành phố trực thuộc trung ương có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Phạt cảnh cáo;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Phạt tiền đến 50.000,000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Tịch thu tang vật, phương tiện vi phạm hành chính có giá trị đến 50.000.000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d) Áp dụng biện pháp khắc phục hậu quả quy định tại khoản 8 Điều 4 Nghị định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5. Tổng cục trưởng Tổng cục Hải quan có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Phạt cảnh cáo;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Phạt tiền đến 50.000.000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Tịch thu tang vật, phương tiện vi phạm hành chính;</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d) Áp dụng biện pháp khắc phục hậu quả quy định tại khoản 8 Điều 4 Nghị định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lastRenderedPageBreak/>
        <w:t>Điều 32. Thẩm quyền của Quản lý thị trường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 Đội trưởng Đội Quản lý thị trường có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Phạt cảnh cáo;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Phạt tiền đến 25.000.000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Tịch thu tang vật, phương tiện vi phạm hành chính có giá trị đến 25.000. 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Cục trưởng Cục Nghiệp vụ quản lý thị trường, Cục trưởng Cục Quản lý thị trường cấp tỉnh trực thuộc Tổng cục Quản lý thị trưởng có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Phạt cảnh cáo;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Phạt tiền đến 50.000.000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Tịch thu tang vật, phương tiện vi phạm hành chính có giá trị đến 50.000.000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d) Tước quyền sử dụng có thời hạn: Giấy chứng nhận đủ điều kiện hoạt động dịch vụ đánh giá, giám định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3. Tổng cục trưởng Tổng cục Quản lý thị trường có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Phạt cảnh cáo;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Phạt tiền đến 50.000.000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Tịch thu tang vật, phương tiện vi phạm hành chính;</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d) Tước quyền sử dụng có thời hạn: Giấy chứng nhận đủ điều kiện hoạt động dịch vụ đánh giá, giám định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33. Thẩm quyền của cơ quan Thuế</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 Cục trưởng Cục Thuế có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Phạt cảnh cáo;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Phạt tiền đến 35.000.000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Tịch thu tang vật, phương tiện vi phạm hành chính có giá trị đến 35.000.000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d) Áp dụng biện pháp khắc phục hậu quả quy định tại khoản 2 Điều 4 Nghị định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Tổng cục trưởng Tổng cục Thuế có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Phạt cảnh cáo;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Phạt tiền đến 50.000.000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Tịch thu tang vật, phương tiện vi phạm hành chính;</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d) Áp dụng biện pháp khắc phục hậu quả quy định khoản 2 Điều 4 Nghị định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34. Thẩm quyền của Thanh tra, người được giao thực hiện nhiệm vụ thanh tra chuyên ngành khác</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 Thanh tra viên, người được giao thực hiện nhiệm vụ thanh tra chuyên ngành đang thi hành công vụ có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lastRenderedPageBreak/>
        <w:t>a) Phạt cảnh cáo;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Phạt tiền đến 500.000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Tịch thu tang vật, phương tiện vi phạm hành chính có giá trị đến 500.000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Chánh Thanh tra Sở và các chức danh quy định tại khoản 2 Điều 46 Luật xử lý vi phạm hành chính trừ các chức danh Chánh thanh tra Ủy ban chứng khoán nhà nước;. Chi cục trưởng Chi cục An toàn vệ sinh thực phẩm; Chi cục trưởng Chi cục Dân số - Kế hoạch hóa gia đình thuộc Sở Y tế theo chức năng, nhiệm vụ, quyền hạn được giao có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Phạt cảnh cáo;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Phạt tiền đến 25.000.000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Tước quyền sử dụng có thời hạn: Giấy chứng nhận đăng ký hoạt động khoa học và công nghệ, Giấy chứng nhận hoạt động văn phòng đại diện, chi nhánh, Giấy phép chuyển giao công nghệ, Giấy chứng nhận đăng ký chuyển giao công nghệ, Giấy Chứng nhận đăng ký gia hạn, sửa đổi, bổ sung nội dung chuyển giao công nghệ, Giấy chứng nhận đủ điều kiện hoạt động dịch vụ đánh giá, giám định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d) Tịch thu tang vật, phương tiện vi phạm hành chính có giá trị đến 25.000.000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đ) Áp dụng biện pháp khắc phục hậu quả quy định tại Điều 4 Nghị định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3. Trưởng đoàn thanh tra chuyên ngành Sở, Trưởng đoàn thanh tra chuyên ngành của Tổng cục, Cục và tương đương được Chính phủ giao thực hiện chức năng thanh tra chuyên ngành theo chức nạng, nhiệm vụ, quyền hạn được giao có thẩm quyền xử phạt theo quy định tại khoản 2 Điều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4. Trưởng đoàn thanh tra chuyên ngành cấp Bộ, theo chức năng, nhiệm vụ, quyền hạn được giao có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Phạt cảnh cáo;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Phạt tiền đến 35.000.000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Tước quyền sử dụng có thời hạn: Giấy chứng nhận đăng ký hoạt động khoa học và công nghệ, Giấy chứng nhận hoạt động văn phòng đại diện, chi nhánh, Giấy phép chuyển giao công nghệ, Giấy chứng nhận đặng ký chuyển giao công nghệ, Giấy Chứng nhận đăng ký gia hạn, sửa đổi, bổ sung nội dung chuyển giao công nghệ, Giấy chứng nhận đủ điều kiện hoạt động dịch vụ đánh giá, giám định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d) Tịch thu tang vật, phương tiện vi phạm hành chính có giá trị đến 35.000.000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đ) Áp dụng biện pháp khắc phục hậu quả quy định tại Điều 4 Nghị định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lastRenderedPageBreak/>
        <w:t>5. Chánh Thanh tra Bộ, cơ quan ngang Bộ và các chức danh quy định tại khoản 4 Điều 46 Luật xử lý vi phạm hành chính, theo chức năng, nhiệm vụ, quyền hạn được giao có quyền:</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a) Phạt cảnh cáo;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b) Phạt tiền đến 50.000.000 đồng;</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c) Tước quyền sử dụng có thời hạn: Giấy chứng nhận đăng ký hoạt động khoa học và công nghệ, Giấy chứng nhận hoạt động văn phòng đại diện, chi nhánh, Giấy phép chuyển giao công nghệ, Giấy chứng nhận đăng ký chuyển giao công nghệ, Giấy Chứng nhận đăng ký gia hạn, sửa đổi, bổ sung nội dung chuyển giao công nghệ, Giấy chứng nhận đủ điều kiện hoạt động dịch vụ đánh giá, giám định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d) Tịch thu tang vật, phương tiện vi phạm hành chính;</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đ) Áp dụng biện pháp khắc phục hậu quả quy định tại Điều 4 Nghị định này.</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35. Phân định thẩm quyền của Thanh tra, người được giao thực hiện nhiệm vụ thanh tra chuyên ngành trong lĩnh vực khoa học và công nghệ, Chủ tịch Ủy ban nhân dân, Công an nhân dân, Hải quan, Quản lý thị trường, Cơ quan Thuế và Thanh tra, người được giao thực hiện nhiệm vụ thanh tra chuyên ngành khác</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 Người có thẩm quyền xử phạt của cơ quan Thanh tra, người được giao thực hiện nhiệm vụ thanh tra chuyên ngành trong lĩnh vực khoa học và công nghệ có thẩm quyền lập biên bản vi phạm hành chính, xử phạt vi phạm hành chính và áp dụng các biện pháp khắc phục hậu quả đối với hành vi vi phạm hành chính quy định tại Chương II Nghị định này theo thẩm quyền quy định tại Điều 28 Nghị định này và chức năng, nhiệm vụ, quyền hạn được giao.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Chủ tịch Ủy ban nhân dân các cấp có thẩm quyền lập biên bản vi phạm hành chính, xử phạt vi phạm hành chính và áp dụng các biện pháp khắc phục hậu quả đối với hành vi vi phạm hành chính quy định tại Chương II Nghị định này theo thẩm quyền quy định tại Điều 29 Nghị định này và chức năng, nhiệm vụ, quyền hạn được giao.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3. Người có thẩm quyền xử phạt của cơ quan Công an có thẩm quyền lập biên bản vi phạm hành chính, xử phạt vi phạm hành chính và áp dụng các biện pháp khắc phục hậu quả đối với hành vi vi phạm hành chính quy định tại các Điều 8, 23 và 26 Nghị định này theo thẩm quyền quy định tại Điều 30 Nghị định này và chức năng, nhiệm vụ, quyền hạn được giao.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4. Người có thẩm quyền xử phạt của cơ quan Hải quan có thẩm quyền lập biên bản vi phạm hành chính, xử phạt vi phạm hành chính và áp dụng các biện pháp khắc phục hậu quả đối với hành vi vi phạm hành chính quy định tại các Điều 25 và 26 Nghị định này theo thẩm, quyền quy định tại Điều 31 Nghị định này và chức năng, nhiệm vụ, quyền hạn được giao.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lastRenderedPageBreak/>
        <w:t>5. Người có thẩm quyền xử phạt của cơ quan Quản lý thị trường có thẩm quyền lập biên bản vi phạm hành chính, xử phạt vi phạm hành chính và áp dụng các biện pháp khắc phục hậu quả đối với hành vi vi phạm hành chính quy định tại Điều 21 Nghị định này theo thẩm quyền quy định tại Điều 32 Nghị định này và chức năng, nhiệm vụ, quyền hạn được giao.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6. Người có thẩm quyền xử phạt của cơ quan Thuế có thẩm quyền lập biên bản vi phạm hành chính, xử phạt vi phạm hành chính và áp dụng các biện pháp khắc phục hậu quả đối với hành vi vi phạm hành chính quy định tại các điểm b và c khoản 3 Điều 22 Nghị định này theo thẩm quyền quy định tại Điều 33 Nghị định này và chức năng, nhiệm vụ, quyền hạn được giao.</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7. Người có thẩm quyền xử phạt của cơ quan Thanh tra, người được giao thực hiện nhiệm vụ thanh tra chuyên ngành khác có thẩm quyền lập biên bản vi phạm hành chính, xử phạt vi phạm hành chính và áp dụng các biện pháp khắc phục hậu quả đối với hành vi vi phạm hành chính quy định tại các điều 7, 8, 11, 15, 16, 19, 21, 23, 24, 25 và 26 Nghị định này theo thẩm quyền quy định tại Điều 34 Nghị định này và Chức năng, nhiệm vụ, quyền hạn được giao.</w:t>
      </w:r>
    </w:p>
    <w:p w:rsidR="00C22300" w:rsidRPr="00C22300" w:rsidRDefault="00C22300" w:rsidP="00532BA3">
      <w:pPr>
        <w:spacing w:after="60" w:line="240" w:lineRule="auto"/>
        <w:jc w:val="center"/>
        <w:rPr>
          <w:rFonts w:ascii="Times New Roman" w:eastAsia="Times New Roman" w:hAnsi="Times New Roman"/>
          <w:sz w:val="28"/>
          <w:szCs w:val="28"/>
        </w:rPr>
      </w:pPr>
      <w:r w:rsidRPr="00C22300">
        <w:rPr>
          <w:rFonts w:ascii="Times New Roman" w:eastAsia="Times New Roman" w:hAnsi="Times New Roman"/>
          <w:sz w:val="28"/>
          <w:szCs w:val="28"/>
        </w:rPr>
        <w:t> </w:t>
      </w:r>
    </w:p>
    <w:p w:rsidR="00C22300" w:rsidRDefault="00C22300" w:rsidP="00532BA3">
      <w:pPr>
        <w:spacing w:after="60" w:line="240" w:lineRule="auto"/>
        <w:jc w:val="center"/>
        <w:rPr>
          <w:rFonts w:ascii="Times New Roman" w:eastAsia="Times New Roman" w:hAnsi="Times New Roman"/>
          <w:b/>
          <w:bCs/>
          <w:sz w:val="28"/>
          <w:szCs w:val="28"/>
        </w:rPr>
      </w:pPr>
      <w:r w:rsidRPr="00C22300">
        <w:rPr>
          <w:rFonts w:ascii="Times New Roman" w:eastAsia="Times New Roman" w:hAnsi="Times New Roman"/>
          <w:b/>
          <w:bCs/>
          <w:sz w:val="28"/>
          <w:szCs w:val="28"/>
        </w:rPr>
        <w:t>Chương IV</w:t>
      </w:r>
    </w:p>
    <w:p w:rsidR="00C22300" w:rsidRPr="00C22300" w:rsidRDefault="00C22300" w:rsidP="00532BA3">
      <w:pPr>
        <w:spacing w:after="60" w:line="240" w:lineRule="auto"/>
        <w:jc w:val="center"/>
        <w:rPr>
          <w:rFonts w:ascii="Times New Roman" w:eastAsia="Times New Roman" w:hAnsi="Times New Roman"/>
          <w:sz w:val="28"/>
          <w:szCs w:val="28"/>
        </w:rPr>
      </w:pPr>
      <w:r w:rsidRPr="00C22300">
        <w:rPr>
          <w:rFonts w:ascii="Times New Roman" w:eastAsia="Times New Roman" w:hAnsi="Times New Roman"/>
          <w:b/>
          <w:bCs/>
          <w:sz w:val="28"/>
          <w:szCs w:val="28"/>
        </w:rPr>
        <w:t>ĐIỀU KHOẢN THI HÀNH</w:t>
      </w:r>
    </w:p>
    <w:p w:rsidR="00C22300" w:rsidRPr="00C22300" w:rsidRDefault="00C22300" w:rsidP="00532BA3">
      <w:pPr>
        <w:spacing w:after="60" w:line="240" w:lineRule="auto"/>
        <w:jc w:val="center"/>
        <w:rPr>
          <w:rFonts w:ascii="Times New Roman" w:eastAsia="Times New Roman" w:hAnsi="Times New Roman"/>
          <w:sz w:val="28"/>
          <w:szCs w:val="28"/>
        </w:rPr>
      </w:pPr>
      <w:r w:rsidRPr="00C22300">
        <w:rPr>
          <w:rFonts w:ascii="Times New Roman" w:eastAsia="Times New Roman" w:hAnsi="Times New Roman"/>
          <w:sz w:val="28"/>
          <w:szCs w:val="28"/>
        </w:rPr>
        <w:t> </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36. Điều khoản thi hành</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 Nghị định này có hiệu lực thi hành từ ngày 01 tháng 8 năm 2019.</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Nghị định này thay thế Nghị định số 64/2013/NĐ-CP ngày 26 tháng 7 năm 2013 của Chính phủ quy định về xử phạt vi phạm hành chính trong hoạt động khoa học và công nghệ, chuyển giao công nghệ và Nghị định số 93/2014/NĐ-CP ngày 17 tháng 10 năm 2014 của Chính phủ sửa đổi, bổ sung một số điều của Nghị định số 64/2013/NĐ-CP ngày 26 tháng 7 năm 2013 quy định về xử phạt vi phạm hành chính trong hoạt động khoa học và công nghệ, chuyển giao công nghệ.</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3. Đối với hành vi vi phạm hành chính trong hoạt động khoa học và công nghệ, chuyển giao công nghệ xảy ra trước khi Nghị định này có hiệu lực mà sau đó mới bị phát hiện hoặc đang xem xét, giải quyết thì áp dụng các quy định có lợi cho tổ chức, cá nhân vi phạm.</w:t>
      </w:r>
    </w:p>
    <w:p w:rsidR="00C22300" w:rsidRPr="00C22300" w:rsidRDefault="00C22300" w:rsidP="00532BA3">
      <w:pPr>
        <w:spacing w:after="60" w:line="240" w:lineRule="auto"/>
        <w:ind w:firstLine="720"/>
        <w:jc w:val="both"/>
        <w:rPr>
          <w:rFonts w:ascii="Times New Roman" w:eastAsia="Times New Roman" w:hAnsi="Times New Roman"/>
          <w:spacing w:val="-4"/>
          <w:sz w:val="28"/>
          <w:szCs w:val="28"/>
        </w:rPr>
      </w:pPr>
      <w:r w:rsidRPr="00C22300">
        <w:rPr>
          <w:rFonts w:ascii="Times New Roman" w:eastAsia="Times New Roman" w:hAnsi="Times New Roman"/>
          <w:spacing w:val="-4"/>
          <w:sz w:val="28"/>
          <w:szCs w:val="28"/>
        </w:rPr>
        <w:t xml:space="preserve">4. Đối với quyết định xử phạt vi phạm hành chính trong lĩnh vực khoa học và công nghệ, chuyển giao công nghệ đã được ban hành hoặc đã được thi hành xong trước thời điểm Nghị định này có hiệu lực thi hành mà cá nhân, tổ chức bị xử phạt vi phạm hành chính còn khiếu nại thì áp dụng quy định của Nghị định số 64/2013/NĐ-CP ngày 26 tháng 7 năm 2013 của Chính phủ quy định về xử phạt vi phạm hành chính trong hoạt động khoa học và công nghệ, chuyển giao công nghệ và Nghị định số 93/2014/NĐ-CP ngày 17 tháng 10 năm 2014 của Chính </w:t>
      </w:r>
      <w:r w:rsidRPr="00C22300">
        <w:rPr>
          <w:rFonts w:ascii="Times New Roman" w:eastAsia="Times New Roman" w:hAnsi="Times New Roman"/>
          <w:spacing w:val="-4"/>
          <w:sz w:val="28"/>
          <w:szCs w:val="28"/>
        </w:rPr>
        <w:lastRenderedPageBreak/>
        <w:t>phủ sửa đổi, bổ sung một số điều của Nghị định số 64/2013/NĐ-CP ngày 26 tháng 7 năm 2013 quy định về xử phạt vi phạm hành chính trong hoạt động khoa học và công nghệ, chuyển giao công nghệ để giải quyết.</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b/>
          <w:bCs/>
          <w:sz w:val="28"/>
          <w:szCs w:val="28"/>
        </w:rPr>
        <w:t>Điều 37. Trách nhiệm thi hành</w:t>
      </w:r>
    </w:p>
    <w:p w:rsidR="00C22300" w:rsidRPr="00C22300"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1. Bộ trưởng Bộ Khoa học và Công nghệ có trách nhiệm hướng dẫn, tổ chức thi hành Nghị định này.</w:t>
      </w:r>
    </w:p>
    <w:p w:rsidR="00896E0E" w:rsidRDefault="00C22300" w:rsidP="00532BA3">
      <w:pPr>
        <w:spacing w:after="60" w:line="240" w:lineRule="auto"/>
        <w:ind w:firstLine="720"/>
        <w:jc w:val="both"/>
        <w:rPr>
          <w:rFonts w:ascii="Times New Roman" w:eastAsia="Times New Roman" w:hAnsi="Times New Roman"/>
          <w:sz w:val="28"/>
          <w:szCs w:val="28"/>
        </w:rPr>
      </w:pPr>
      <w:r w:rsidRPr="00C22300">
        <w:rPr>
          <w:rFonts w:ascii="Times New Roman" w:eastAsia="Times New Roman" w:hAnsi="Times New Roman"/>
          <w:sz w:val="28"/>
          <w:szCs w:val="28"/>
        </w:rPr>
        <w:t>2. Các Bộ trưởng, Thủ trưởng cơ quan ngang bộ, Thủ trưởng cơ quan thuộc Chính phủ, Chủ tịch Ủy ban nhân dân các tỉnh, thành phố trực thuộc trung ương chịu trách nhiệm thi hành Nghị định này./</w:t>
      </w:r>
    </w:p>
    <w:p w:rsidR="00C22300" w:rsidRPr="00C22300" w:rsidRDefault="00C22300" w:rsidP="00C22300">
      <w:pPr>
        <w:spacing w:after="120" w:line="240" w:lineRule="auto"/>
        <w:ind w:firstLine="720"/>
        <w:jc w:val="both"/>
        <w:rPr>
          <w:rFonts w:ascii="Times New Roman" w:eastAsia="Times New Roman" w:hAnsi="Times New Roman"/>
          <w:sz w:val="10"/>
          <w:szCs w:val="10"/>
        </w:rPr>
      </w:pPr>
    </w:p>
    <w:tbl>
      <w:tblPr>
        <w:tblW w:w="9322" w:type="dxa"/>
        <w:tblLook w:val="04A0" w:firstRow="1" w:lastRow="0" w:firstColumn="1" w:lastColumn="0" w:noHBand="0" w:noVBand="1"/>
      </w:tblPr>
      <w:tblGrid>
        <w:gridCol w:w="5954"/>
        <w:gridCol w:w="3368"/>
      </w:tblGrid>
      <w:tr w:rsidR="008F0DAD" w:rsidRPr="006E260B" w:rsidTr="002B4037">
        <w:trPr>
          <w:trHeight w:val="4370"/>
        </w:trPr>
        <w:tc>
          <w:tcPr>
            <w:tcW w:w="5954" w:type="dxa"/>
            <w:shd w:val="clear" w:color="auto" w:fill="auto"/>
          </w:tcPr>
          <w:p w:rsidR="00896E0E" w:rsidRDefault="0037793C" w:rsidP="00896E0E">
            <w:pPr>
              <w:tabs>
                <w:tab w:val="left" w:pos="6015"/>
              </w:tabs>
              <w:spacing w:after="0" w:line="240" w:lineRule="auto"/>
              <w:rPr>
                <w:rFonts w:ascii="Times New Roman" w:hAnsi="Times New Roman"/>
                <w:sz w:val="14"/>
              </w:rPr>
            </w:pPr>
            <w:r>
              <w:rPr>
                <w:rFonts w:ascii="Times New Roman" w:hAnsi="Times New Roman"/>
                <w:b/>
                <w:i/>
                <w:sz w:val="24"/>
              </w:rPr>
              <w:t xml:space="preserve">Nơi nhận:        </w:t>
            </w:r>
            <w:r>
              <w:rPr>
                <w:rFonts w:ascii="Times New Roman" w:hAnsi="Times New Roman"/>
                <w:sz w:val="2"/>
              </w:rPr>
              <w:t xml:space="preserve">                                                                 </w:t>
            </w:r>
            <w:r>
              <w:rPr>
                <w:rFonts w:ascii="Times New Roman" w:hAnsi="Times New Roman"/>
                <w:sz w:val="14"/>
              </w:rPr>
              <w:tab/>
            </w:r>
          </w:p>
          <w:p w:rsidR="00896E0E" w:rsidRDefault="0037793C" w:rsidP="00896E0E">
            <w:pPr>
              <w:spacing w:after="0" w:line="240" w:lineRule="auto"/>
              <w:rPr>
                <w:rFonts w:ascii="Times New Roman" w:eastAsia="Batang" w:hAnsi="Times New Roman"/>
              </w:rPr>
            </w:pPr>
            <w:r>
              <w:rPr>
                <w:rFonts w:ascii="Times New Roman" w:hAnsi="Times New Roman"/>
              </w:rPr>
              <w:t>- Ban Bí thư Trung ương Đảng;</w:t>
            </w:r>
          </w:p>
          <w:p w:rsidR="00896E0E" w:rsidRDefault="0037793C" w:rsidP="00896E0E">
            <w:pPr>
              <w:spacing w:after="0" w:line="240" w:lineRule="auto"/>
              <w:rPr>
                <w:rFonts w:ascii="Times New Roman" w:eastAsia="Batang" w:hAnsi="Times New Roman"/>
              </w:rPr>
            </w:pPr>
            <w:r>
              <w:rPr>
                <w:rFonts w:ascii="Times New Roman" w:hAnsi="Times New Roman"/>
              </w:rPr>
              <w:t xml:space="preserve">- Thủ tướng, các Phó Thủ tướng Chính phủ;  </w:t>
            </w:r>
          </w:p>
          <w:p w:rsidR="00896E0E" w:rsidRDefault="0037793C" w:rsidP="00896E0E">
            <w:pPr>
              <w:spacing w:after="0" w:line="240" w:lineRule="auto"/>
              <w:rPr>
                <w:rFonts w:ascii="Times New Roman" w:hAnsi="Times New Roman"/>
              </w:rPr>
            </w:pPr>
            <w:r>
              <w:rPr>
                <w:rFonts w:ascii="Times New Roman" w:hAnsi="Times New Roman"/>
              </w:rPr>
              <w:t>- Các bộ, cơ quan ngang bộ,</w:t>
            </w:r>
            <w:r>
              <w:rPr>
                <w:rFonts w:ascii="Times New Roman" w:eastAsia="Batang" w:hAnsi="Times New Roman"/>
              </w:rPr>
              <w:t xml:space="preserve"> </w:t>
            </w:r>
            <w:r>
              <w:rPr>
                <w:rFonts w:ascii="Times New Roman" w:hAnsi="Times New Roman"/>
              </w:rPr>
              <w:t>cơ quan thuộc Chính phủ;</w:t>
            </w:r>
          </w:p>
          <w:p w:rsidR="00896E0E" w:rsidRDefault="0037793C" w:rsidP="00896E0E">
            <w:pPr>
              <w:spacing w:after="0" w:line="240" w:lineRule="auto"/>
              <w:rPr>
                <w:rFonts w:ascii="Times New Roman" w:eastAsia="Batang" w:hAnsi="Times New Roman"/>
              </w:rPr>
            </w:pPr>
            <w:r>
              <w:rPr>
                <w:rFonts w:ascii="Times New Roman" w:hAnsi="Times New Roman"/>
              </w:rPr>
              <w:t>- HĐND, UBND các tỉnh, thành phố trực thuộc trung ương;</w:t>
            </w:r>
          </w:p>
          <w:p w:rsidR="00896E0E" w:rsidRDefault="0037793C" w:rsidP="00896E0E">
            <w:pPr>
              <w:spacing w:after="0" w:line="240" w:lineRule="auto"/>
              <w:rPr>
                <w:rFonts w:ascii="Times New Roman" w:eastAsia="Batang" w:hAnsi="Times New Roman"/>
              </w:rPr>
            </w:pPr>
            <w:r>
              <w:rPr>
                <w:rFonts w:ascii="Times New Roman" w:hAnsi="Times New Roman"/>
              </w:rPr>
              <w:t>- Văn phòng Trung ương và các Ban của Đảng;</w:t>
            </w:r>
          </w:p>
          <w:p w:rsidR="00896E0E" w:rsidRDefault="0037793C" w:rsidP="00896E0E">
            <w:pPr>
              <w:spacing w:after="0" w:line="240" w:lineRule="auto"/>
              <w:rPr>
                <w:rFonts w:ascii="Times New Roman" w:hAnsi="Times New Roman"/>
              </w:rPr>
            </w:pPr>
            <w:r>
              <w:rPr>
                <w:rFonts w:ascii="Times New Roman" w:hAnsi="Times New Roman"/>
              </w:rPr>
              <w:t>- Văn phòng Tổng Bí thư;</w:t>
            </w:r>
          </w:p>
          <w:p w:rsidR="00896E0E" w:rsidRDefault="0037793C" w:rsidP="00896E0E">
            <w:pPr>
              <w:spacing w:after="0" w:line="240" w:lineRule="auto"/>
              <w:rPr>
                <w:rFonts w:ascii="Times New Roman" w:hAnsi="Times New Roman"/>
                <w:b/>
                <w:sz w:val="26"/>
              </w:rPr>
            </w:pPr>
            <w:r>
              <w:rPr>
                <w:rFonts w:ascii="Times New Roman" w:hAnsi="Times New Roman"/>
              </w:rPr>
              <w:t xml:space="preserve">- Văn phòng Chủ tịch nước;                                                                    </w:t>
            </w:r>
          </w:p>
          <w:p w:rsidR="00896E0E" w:rsidRDefault="0037793C" w:rsidP="00896E0E">
            <w:pPr>
              <w:spacing w:after="0" w:line="240" w:lineRule="auto"/>
              <w:rPr>
                <w:rFonts w:ascii="Times New Roman" w:eastAsia="Batang" w:hAnsi="Times New Roman"/>
                <w:b/>
              </w:rPr>
            </w:pPr>
            <w:r>
              <w:rPr>
                <w:rFonts w:ascii="Times New Roman" w:hAnsi="Times New Roman"/>
              </w:rPr>
              <w:t xml:space="preserve">- Hội đồng dân tộc và các Ủy ban của Quốc hội;                                   </w:t>
            </w:r>
          </w:p>
          <w:p w:rsidR="00896E0E" w:rsidRDefault="0037793C" w:rsidP="00896E0E">
            <w:pPr>
              <w:spacing w:after="0" w:line="240" w:lineRule="auto"/>
              <w:rPr>
                <w:rFonts w:ascii="Times New Roman" w:eastAsia="Batang" w:hAnsi="Times New Roman"/>
              </w:rPr>
            </w:pPr>
            <w:r>
              <w:rPr>
                <w:rFonts w:ascii="Times New Roman" w:hAnsi="Times New Roman"/>
              </w:rPr>
              <w:t xml:space="preserve">- Văn phòng Quốc hội;                                                                      </w:t>
            </w:r>
          </w:p>
          <w:p w:rsidR="00896E0E" w:rsidRDefault="0037793C" w:rsidP="00896E0E">
            <w:pPr>
              <w:spacing w:after="0" w:line="240" w:lineRule="auto"/>
              <w:rPr>
                <w:rFonts w:ascii="Times New Roman" w:eastAsia="Batang" w:hAnsi="Times New Roman"/>
              </w:rPr>
            </w:pPr>
            <w:r>
              <w:rPr>
                <w:rFonts w:ascii="Times New Roman" w:hAnsi="Times New Roman"/>
              </w:rPr>
              <w:t xml:space="preserve">- Tòa án nhân dân tối cao;                                                                  </w:t>
            </w:r>
          </w:p>
          <w:p w:rsidR="00896E0E" w:rsidRDefault="0037793C" w:rsidP="00896E0E">
            <w:pPr>
              <w:spacing w:after="0" w:line="240" w:lineRule="auto"/>
              <w:rPr>
                <w:rFonts w:ascii="Times New Roman" w:hAnsi="Times New Roman"/>
              </w:rPr>
            </w:pPr>
            <w:r>
              <w:rPr>
                <w:rFonts w:ascii="Times New Roman" w:hAnsi="Times New Roman"/>
              </w:rPr>
              <w:t>- Viện kiểm sát nhân dân tối cao;</w:t>
            </w:r>
          </w:p>
          <w:p w:rsidR="00896E0E" w:rsidRDefault="0037793C" w:rsidP="00896E0E">
            <w:pPr>
              <w:spacing w:after="0" w:line="240" w:lineRule="auto"/>
              <w:rPr>
                <w:rFonts w:ascii="Times New Roman" w:eastAsia="Batang" w:hAnsi="Times New Roman"/>
              </w:rPr>
            </w:pPr>
            <w:r>
              <w:rPr>
                <w:rFonts w:ascii="Times New Roman" w:hAnsi="Times New Roman"/>
              </w:rPr>
              <w:t>- Kiểm toán nhà nước;</w:t>
            </w:r>
          </w:p>
          <w:p w:rsidR="00896E0E" w:rsidRDefault="0037793C" w:rsidP="00896E0E">
            <w:pPr>
              <w:spacing w:after="0" w:line="240" w:lineRule="auto"/>
              <w:rPr>
                <w:rFonts w:ascii="Times New Roman" w:hAnsi="Times New Roman"/>
              </w:rPr>
            </w:pPr>
            <w:r>
              <w:rPr>
                <w:rFonts w:ascii="Times New Roman" w:hAnsi="Times New Roman"/>
              </w:rPr>
              <w:t>- Ủy ban Giám sát tài chính Quốc gia;</w:t>
            </w:r>
          </w:p>
          <w:p w:rsidR="00896E0E" w:rsidRDefault="0037793C" w:rsidP="00896E0E">
            <w:pPr>
              <w:spacing w:after="0" w:line="240" w:lineRule="auto"/>
              <w:rPr>
                <w:rFonts w:ascii="Times New Roman" w:hAnsi="Times New Roman"/>
              </w:rPr>
            </w:pPr>
            <w:r>
              <w:rPr>
                <w:rFonts w:ascii="Times New Roman" w:hAnsi="Times New Roman"/>
              </w:rPr>
              <w:t>- Ngân hàng Chính sách xã hội;</w:t>
            </w:r>
          </w:p>
          <w:p w:rsidR="00896E0E" w:rsidRDefault="0037793C" w:rsidP="00896E0E">
            <w:pPr>
              <w:spacing w:after="0" w:line="240" w:lineRule="auto"/>
              <w:rPr>
                <w:rFonts w:ascii="Times New Roman" w:hAnsi="Times New Roman"/>
              </w:rPr>
            </w:pPr>
            <w:r>
              <w:rPr>
                <w:rFonts w:ascii="Times New Roman" w:hAnsi="Times New Roman"/>
              </w:rPr>
              <w:t>- Ngân hàng Phát triển Việt Nam;</w:t>
            </w:r>
          </w:p>
          <w:p w:rsidR="00896E0E" w:rsidRDefault="0037793C" w:rsidP="00896E0E">
            <w:pPr>
              <w:spacing w:after="0" w:line="240" w:lineRule="auto"/>
              <w:rPr>
                <w:rFonts w:ascii="Times New Roman" w:hAnsi="Times New Roman"/>
              </w:rPr>
            </w:pPr>
            <w:r>
              <w:rPr>
                <w:rFonts w:ascii="Times New Roman" w:hAnsi="Times New Roman"/>
              </w:rPr>
              <w:t>- Ủy ban trung ương Mặt trận Tổ quốc Việt Nam;</w:t>
            </w:r>
          </w:p>
          <w:p w:rsidR="00896E0E" w:rsidRDefault="00896E0E" w:rsidP="00896E0E">
            <w:pPr>
              <w:spacing w:after="0" w:line="240" w:lineRule="auto"/>
              <w:rPr>
                <w:rFonts w:ascii="Times New Roman" w:hAnsi="Times New Roman"/>
              </w:rPr>
            </w:pPr>
            <w:r w:rsidRPr="00896E0E">
              <w:rPr>
                <w:rFonts w:ascii="Times New Roman" w:hAnsi="Times New Roman"/>
              </w:rPr>
              <w:t>- Cơ quan trung ương của các đoàn thể;</w:t>
            </w:r>
          </w:p>
          <w:p w:rsidR="00896E0E" w:rsidRDefault="0037793C">
            <w:pPr>
              <w:spacing w:after="0" w:line="240" w:lineRule="auto"/>
              <w:jc w:val="both"/>
              <w:rPr>
                <w:rFonts w:ascii="Times New Roman" w:hAnsi="Times New Roman"/>
              </w:rPr>
            </w:pPr>
            <w:r>
              <w:rPr>
                <w:rFonts w:ascii="Times New Roman" w:hAnsi="Times New Roman"/>
              </w:rPr>
              <w:t>- Hội đồng phát triển, ứng dụng năng lượng nguyên tử quốc gia;</w:t>
            </w:r>
          </w:p>
          <w:p w:rsidR="00896E0E" w:rsidRDefault="0037793C" w:rsidP="00896E0E">
            <w:pPr>
              <w:spacing w:after="0" w:line="240" w:lineRule="auto"/>
              <w:rPr>
                <w:rFonts w:ascii="Times New Roman" w:eastAsia="Batang" w:hAnsi="Times New Roman"/>
              </w:rPr>
            </w:pPr>
            <w:r>
              <w:rPr>
                <w:rFonts w:ascii="Times New Roman" w:hAnsi="Times New Roman"/>
              </w:rPr>
              <w:t xml:space="preserve">- VPCP: BTCN, các PCN, Trợ lý TTg, TGĐ Cổng TTĐT,  </w:t>
            </w:r>
          </w:p>
          <w:p w:rsidR="00896E0E" w:rsidRDefault="0037793C" w:rsidP="00896E0E">
            <w:pPr>
              <w:spacing w:after="0" w:line="240" w:lineRule="auto"/>
              <w:rPr>
                <w:rFonts w:ascii="Times New Roman" w:hAnsi="Times New Roman"/>
              </w:rPr>
            </w:pPr>
            <w:r>
              <w:rPr>
                <w:rFonts w:ascii="Times New Roman" w:hAnsi="Times New Roman"/>
              </w:rPr>
              <w:t xml:space="preserve">  các Vụ, Cục, đơn vị trực thuộc, Công báo;</w:t>
            </w:r>
          </w:p>
          <w:p w:rsidR="00896E0E" w:rsidRDefault="0037793C" w:rsidP="00896E0E">
            <w:pPr>
              <w:spacing w:after="0" w:line="240" w:lineRule="auto"/>
              <w:rPr>
                <w:rFonts w:ascii="Times New Roman" w:hAnsi="Times New Roman"/>
                <w:sz w:val="12"/>
                <w:lang w:val="de-DE"/>
              </w:rPr>
            </w:pPr>
            <w:r>
              <w:rPr>
                <w:rFonts w:ascii="Times New Roman" w:hAnsi="Times New Roman"/>
              </w:rPr>
              <w:t>- Lưu: VT,</w:t>
            </w:r>
            <w:r w:rsidR="009B77A7">
              <w:rPr>
                <w:rFonts w:ascii="Times New Roman" w:hAnsi="Times New Roman"/>
              </w:rPr>
              <w:t xml:space="preserve"> KGVX</w:t>
            </w:r>
            <w:r w:rsidR="00896E0E" w:rsidRPr="00896E0E">
              <w:rPr>
                <w:rFonts w:ascii="Times New Roman" w:hAnsi="Times New Roman"/>
              </w:rPr>
              <w:t xml:space="preserve"> (2).</w:t>
            </w:r>
          </w:p>
          <w:p w:rsidR="002B4037" w:rsidRDefault="002B4037" w:rsidP="0062121D">
            <w:pPr>
              <w:spacing w:before="80" w:after="0" w:line="240" w:lineRule="auto"/>
              <w:contextualSpacing/>
              <w:jc w:val="both"/>
              <w:rPr>
                <w:rFonts w:ascii="Times New Roman" w:hAnsi="Times New Roman"/>
                <w:b/>
                <w:i/>
                <w:sz w:val="24"/>
                <w:szCs w:val="24"/>
                <w:lang w:val="pt-BR"/>
              </w:rPr>
            </w:pPr>
          </w:p>
          <w:p w:rsidR="002B4037" w:rsidRDefault="002B4037" w:rsidP="0062121D">
            <w:pPr>
              <w:spacing w:before="80" w:after="0" w:line="240" w:lineRule="auto"/>
              <w:contextualSpacing/>
              <w:jc w:val="both"/>
              <w:rPr>
                <w:rFonts w:ascii="Times New Roman" w:hAnsi="Times New Roman"/>
                <w:b/>
                <w:i/>
                <w:sz w:val="24"/>
                <w:szCs w:val="24"/>
                <w:lang w:val="pt-BR"/>
              </w:rPr>
            </w:pPr>
          </w:p>
          <w:p w:rsidR="002B4037" w:rsidRDefault="002B4037" w:rsidP="0062121D">
            <w:pPr>
              <w:spacing w:before="80" w:after="0" w:line="240" w:lineRule="auto"/>
              <w:contextualSpacing/>
              <w:jc w:val="both"/>
              <w:rPr>
                <w:rFonts w:ascii="Times New Roman" w:hAnsi="Times New Roman"/>
                <w:b/>
                <w:i/>
                <w:sz w:val="24"/>
                <w:szCs w:val="24"/>
                <w:lang w:val="pt-BR"/>
              </w:rPr>
            </w:pPr>
          </w:p>
          <w:p w:rsidR="008F0DAD" w:rsidRPr="006E260B" w:rsidRDefault="008F0DAD" w:rsidP="0062121D">
            <w:pPr>
              <w:spacing w:after="0" w:line="240" w:lineRule="auto"/>
              <w:contextualSpacing/>
              <w:jc w:val="both"/>
              <w:rPr>
                <w:rFonts w:ascii="Times New Roman" w:hAnsi="Times New Roman"/>
                <w:sz w:val="28"/>
                <w:szCs w:val="28"/>
              </w:rPr>
            </w:pPr>
          </w:p>
        </w:tc>
        <w:tc>
          <w:tcPr>
            <w:tcW w:w="3368" w:type="dxa"/>
            <w:shd w:val="clear" w:color="auto" w:fill="auto"/>
          </w:tcPr>
          <w:p w:rsidR="008F0DAD" w:rsidRPr="002B4037" w:rsidRDefault="00896E0E" w:rsidP="00892077">
            <w:pPr>
              <w:spacing w:before="120" w:after="0" w:line="240" w:lineRule="auto"/>
              <w:contextualSpacing/>
              <w:jc w:val="center"/>
              <w:rPr>
                <w:rFonts w:ascii="Times New Roman" w:hAnsi="Times New Roman"/>
                <w:b/>
                <w:sz w:val="26"/>
                <w:szCs w:val="28"/>
              </w:rPr>
            </w:pPr>
            <w:r w:rsidRPr="00896E0E">
              <w:rPr>
                <w:rFonts w:ascii="Times New Roman" w:hAnsi="Times New Roman"/>
                <w:b/>
                <w:sz w:val="26"/>
                <w:szCs w:val="28"/>
              </w:rPr>
              <w:t>TM. CHÍNH PHỦ                 THỦ TƯỚNG</w:t>
            </w:r>
          </w:p>
          <w:p w:rsidR="002B4037" w:rsidRPr="001A3021" w:rsidRDefault="002B4037" w:rsidP="002B4037">
            <w:pPr>
              <w:widowControl w:val="0"/>
              <w:autoSpaceDE w:val="0"/>
              <w:autoSpaceDN w:val="0"/>
              <w:adjustRightInd w:val="0"/>
              <w:spacing w:after="0" w:line="240" w:lineRule="auto"/>
              <w:jc w:val="center"/>
              <w:textAlignment w:val="center"/>
              <w:rPr>
                <w:b/>
                <w:sz w:val="18"/>
                <w:szCs w:val="26"/>
              </w:rPr>
            </w:pPr>
          </w:p>
          <w:p w:rsidR="002B4037" w:rsidRPr="001A3021" w:rsidRDefault="002B4037" w:rsidP="002B4037">
            <w:pPr>
              <w:widowControl w:val="0"/>
              <w:autoSpaceDE w:val="0"/>
              <w:autoSpaceDN w:val="0"/>
              <w:adjustRightInd w:val="0"/>
              <w:spacing w:after="0" w:line="240" w:lineRule="auto"/>
              <w:jc w:val="center"/>
              <w:textAlignment w:val="center"/>
              <w:rPr>
                <w:b/>
                <w:color w:val="FFFFFF" w:themeColor="background1"/>
                <w:sz w:val="24"/>
                <w:szCs w:val="26"/>
              </w:rPr>
            </w:pPr>
            <w:r w:rsidRPr="001A3021">
              <w:rPr>
                <w:b/>
                <w:sz w:val="24"/>
                <w:szCs w:val="26"/>
              </w:rPr>
              <w:t xml:space="preserve"> </w:t>
            </w:r>
            <w:r w:rsidRPr="001A3021">
              <w:rPr>
                <w:b/>
                <w:color w:val="FFFFFF" w:themeColor="background1"/>
                <w:sz w:val="96"/>
                <w:szCs w:val="26"/>
              </w:rPr>
              <w:t>[daky]</w:t>
            </w:r>
          </w:p>
          <w:p w:rsidR="002B4037" w:rsidRPr="001A3021" w:rsidRDefault="002B4037" w:rsidP="002B4037">
            <w:pPr>
              <w:widowControl w:val="0"/>
              <w:autoSpaceDE w:val="0"/>
              <w:autoSpaceDN w:val="0"/>
              <w:adjustRightInd w:val="0"/>
              <w:spacing w:after="0" w:line="240" w:lineRule="auto"/>
              <w:jc w:val="center"/>
              <w:textAlignment w:val="center"/>
              <w:rPr>
                <w:b/>
                <w:bCs/>
                <w:sz w:val="18"/>
                <w:szCs w:val="26"/>
              </w:rPr>
            </w:pPr>
          </w:p>
          <w:p w:rsidR="008F0DAD" w:rsidRPr="006E260B" w:rsidRDefault="0037793C" w:rsidP="00892077">
            <w:pPr>
              <w:spacing w:before="120" w:after="0" w:line="240" w:lineRule="auto"/>
              <w:contextualSpacing/>
              <w:jc w:val="center"/>
              <w:rPr>
                <w:rFonts w:ascii="Times New Roman" w:hAnsi="Times New Roman"/>
                <w:sz w:val="28"/>
                <w:szCs w:val="28"/>
              </w:rPr>
            </w:pPr>
            <w:r>
              <w:rPr>
                <w:rFonts w:ascii="Times New Roman" w:hAnsi="Times New Roman"/>
                <w:b/>
                <w:sz w:val="28"/>
                <w:szCs w:val="28"/>
              </w:rPr>
              <w:t>Nguyễn Xuân Phúc</w:t>
            </w:r>
          </w:p>
        </w:tc>
      </w:tr>
    </w:tbl>
    <w:p w:rsidR="006C62F1" w:rsidRPr="006E260B" w:rsidRDefault="006C62F1" w:rsidP="001070AB">
      <w:pPr>
        <w:spacing w:before="80" w:after="0" w:line="240" w:lineRule="auto"/>
        <w:ind w:firstLine="567"/>
        <w:jc w:val="both"/>
        <w:rPr>
          <w:rFonts w:ascii="Times New Roman" w:hAnsi="Times New Roman"/>
          <w:sz w:val="28"/>
          <w:szCs w:val="28"/>
        </w:rPr>
      </w:pPr>
    </w:p>
    <w:sectPr w:rsidR="006C62F1" w:rsidRPr="006E260B" w:rsidSect="00C22300">
      <w:headerReference w:type="default" r:id="rId11"/>
      <w:pgSz w:w="11907" w:h="16839" w:code="9"/>
      <w:pgMar w:top="1418" w:right="1134" w:bottom="1276" w:left="1985" w:header="720" w:footer="64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22C07" w:rsidRDefault="00122C07" w:rsidP="008F0DAD">
      <w:pPr>
        <w:spacing w:after="0" w:line="240" w:lineRule="auto"/>
      </w:pPr>
      <w:r>
        <w:separator/>
      </w:r>
    </w:p>
  </w:endnote>
  <w:endnote w:type="continuationSeparator" w:id="0">
    <w:p w:rsidR="00122C07" w:rsidRDefault="00122C07" w:rsidP="008F0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22C07" w:rsidRDefault="00122C07" w:rsidP="008F0DAD">
      <w:pPr>
        <w:spacing w:after="0" w:line="240" w:lineRule="auto"/>
      </w:pPr>
      <w:r>
        <w:separator/>
      </w:r>
    </w:p>
  </w:footnote>
  <w:footnote w:type="continuationSeparator" w:id="0">
    <w:p w:rsidR="00122C07" w:rsidRDefault="00122C07" w:rsidP="008F0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7618E" w:rsidRPr="00BC61B7" w:rsidRDefault="00707032">
    <w:pPr>
      <w:pStyle w:val="Header"/>
      <w:jc w:val="center"/>
      <w:rPr>
        <w:sz w:val="24"/>
        <w:szCs w:val="24"/>
      </w:rPr>
    </w:pPr>
    <w:r w:rsidRPr="00896E0E">
      <w:rPr>
        <w:sz w:val="24"/>
        <w:szCs w:val="24"/>
      </w:rPr>
      <w:fldChar w:fldCharType="begin"/>
    </w:r>
    <w:r w:rsidR="00896E0E" w:rsidRPr="00896E0E">
      <w:rPr>
        <w:sz w:val="24"/>
        <w:szCs w:val="24"/>
      </w:rPr>
      <w:instrText xml:space="preserve"> PAGE   \* MERGEFORMAT </w:instrText>
    </w:r>
    <w:r w:rsidRPr="00896E0E">
      <w:rPr>
        <w:sz w:val="24"/>
        <w:szCs w:val="24"/>
      </w:rPr>
      <w:fldChar w:fldCharType="separate"/>
    </w:r>
    <w:r w:rsidR="00716DFB">
      <w:rPr>
        <w:noProof/>
        <w:sz w:val="24"/>
        <w:szCs w:val="24"/>
      </w:rPr>
      <w:t>2</w:t>
    </w:r>
    <w:r w:rsidRPr="00896E0E">
      <w:rPr>
        <w:noProof/>
        <w:sz w:val="24"/>
        <w:szCs w:val="24"/>
      </w:rPr>
      <w:fldChar w:fldCharType="end"/>
    </w:r>
  </w:p>
  <w:p w:rsidR="0057618E" w:rsidRDefault="00576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4034A"/>
    <w:multiLevelType w:val="hybridMultilevel"/>
    <w:tmpl w:val="892E4A9C"/>
    <w:lvl w:ilvl="0" w:tplc="62FCBD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6272CBD"/>
    <w:multiLevelType w:val="hybridMultilevel"/>
    <w:tmpl w:val="9506773A"/>
    <w:lvl w:ilvl="0" w:tplc="6A8CFF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1C148DA"/>
    <w:multiLevelType w:val="hybridMultilevel"/>
    <w:tmpl w:val="A82C2170"/>
    <w:lvl w:ilvl="0" w:tplc="73B0B17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1C73A62"/>
    <w:multiLevelType w:val="hybridMultilevel"/>
    <w:tmpl w:val="1CF8BB72"/>
    <w:lvl w:ilvl="0" w:tplc="9580BEDC">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2ED4A08"/>
    <w:multiLevelType w:val="hybridMultilevel"/>
    <w:tmpl w:val="F8322118"/>
    <w:lvl w:ilvl="0" w:tplc="F7E4ACE8">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321FCB"/>
    <w:multiLevelType w:val="hybridMultilevel"/>
    <w:tmpl w:val="0862DEDA"/>
    <w:lvl w:ilvl="0" w:tplc="63FC59F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160B6650"/>
    <w:multiLevelType w:val="hybridMultilevel"/>
    <w:tmpl w:val="16DC6170"/>
    <w:lvl w:ilvl="0" w:tplc="A75881B8">
      <w:start w:val="1"/>
      <w:numFmt w:val="decimal"/>
      <w:lvlText w:val="%1."/>
      <w:lvlJc w:val="left"/>
      <w:pPr>
        <w:ind w:left="720" w:hanging="360"/>
      </w:pPr>
      <w:rPr>
        <w:rFonts w:ascii="Times New Roman" w:hAnsi="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442F9"/>
    <w:multiLevelType w:val="hybridMultilevel"/>
    <w:tmpl w:val="581485F6"/>
    <w:lvl w:ilvl="0" w:tplc="8D78DB2A">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8DC6B2B"/>
    <w:multiLevelType w:val="hybridMultilevel"/>
    <w:tmpl w:val="FB5457BE"/>
    <w:lvl w:ilvl="0" w:tplc="4DE480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BA128FF"/>
    <w:multiLevelType w:val="hybridMultilevel"/>
    <w:tmpl w:val="94D63C24"/>
    <w:lvl w:ilvl="0" w:tplc="8C2869F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13B0CE3"/>
    <w:multiLevelType w:val="hybridMultilevel"/>
    <w:tmpl w:val="5E08BFF6"/>
    <w:lvl w:ilvl="0" w:tplc="C02AB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53E6B1D"/>
    <w:multiLevelType w:val="hybridMultilevel"/>
    <w:tmpl w:val="A6CC6DF8"/>
    <w:lvl w:ilvl="0" w:tplc="A42839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56A7AE6"/>
    <w:multiLevelType w:val="hybridMultilevel"/>
    <w:tmpl w:val="7786AECE"/>
    <w:lvl w:ilvl="0" w:tplc="60201D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3401AE"/>
    <w:multiLevelType w:val="hybridMultilevel"/>
    <w:tmpl w:val="0004173C"/>
    <w:lvl w:ilvl="0" w:tplc="CF2C79A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15:restartNumberingAfterBreak="0">
    <w:nsid w:val="29D92EA1"/>
    <w:multiLevelType w:val="hybridMultilevel"/>
    <w:tmpl w:val="2AC074AC"/>
    <w:lvl w:ilvl="0" w:tplc="2C702B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1BC34E5"/>
    <w:multiLevelType w:val="hybridMultilevel"/>
    <w:tmpl w:val="3E362972"/>
    <w:lvl w:ilvl="0" w:tplc="6B48148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D333A3"/>
    <w:multiLevelType w:val="hybridMultilevel"/>
    <w:tmpl w:val="BF10811E"/>
    <w:lvl w:ilvl="0" w:tplc="FCB67392">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CD02E9C"/>
    <w:multiLevelType w:val="hybridMultilevel"/>
    <w:tmpl w:val="B6F2F928"/>
    <w:lvl w:ilvl="0" w:tplc="0256DA5E">
      <w:start w:val="1"/>
      <w:numFmt w:val="decimal"/>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22E1B13"/>
    <w:multiLevelType w:val="hybridMultilevel"/>
    <w:tmpl w:val="7562B9F6"/>
    <w:lvl w:ilvl="0" w:tplc="06CC1A0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4246C96"/>
    <w:multiLevelType w:val="hybridMultilevel"/>
    <w:tmpl w:val="AD6A36E2"/>
    <w:lvl w:ilvl="0" w:tplc="84C0186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6A86E6A"/>
    <w:multiLevelType w:val="hybridMultilevel"/>
    <w:tmpl w:val="33A82D06"/>
    <w:lvl w:ilvl="0" w:tplc="5F743B9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D2E271E"/>
    <w:multiLevelType w:val="hybridMultilevel"/>
    <w:tmpl w:val="7AD013AA"/>
    <w:lvl w:ilvl="0" w:tplc="711234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E6D7836"/>
    <w:multiLevelType w:val="hybridMultilevel"/>
    <w:tmpl w:val="FE6E89C0"/>
    <w:lvl w:ilvl="0" w:tplc="410E402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E9E4FF3"/>
    <w:multiLevelType w:val="hybridMultilevel"/>
    <w:tmpl w:val="9E62BB7A"/>
    <w:lvl w:ilvl="0" w:tplc="CB6A44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18061FE"/>
    <w:multiLevelType w:val="hybridMultilevel"/>
    <w:tmpl w:val="C8B422B8"/>
    <w:lvl w:ilvl="0" w:tplc="D7D473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530359E2"/>
    <w:multiLevelType w:val="hybridMultilevel"/>
    <w:tmpl w:val="8E2E11F4"/>
    <w:lvl w:ilvl="0" w:tplc="F628FE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85A3B79"/>
    <w:multiLevelType w:val="hybridMultilevel"/>
    <w:tmpl w:val="3E6E7AE8"/>
    <w:lvl w:ilvl="0" w:tplc="9728748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D4D1943"/>
    <w:multiLevelType w:val="hybridMultilevel"/>
    <w:tmpl w:val="91447168"/>
    <w:lvl w:ilvl="0" w:tplc="42727C3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301D7B"/>
    <w:multiLevelType w:val="hybridMultilevel"/>
    <w:tmpl w:val="C4BE49F6"/>
    <w:lvl w:ilvl="0" w:tplc="E83012B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0F758D"/>
    <w:multiLevelType w:val="hybridMultilevel"/>
    <w:tmpl w:val="ECA4C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3C1E5B"/>
    <w:multiLevelType w:val="hybridMultilevel"/>
    <w:tmpl w:val="9DF439EA"/>
    <w:lvl w:ilvl="0" w:tplc="F244A1B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617815FB"/>
    <w:multiLevelType w:val="hybridMultilevel"/>
    <w:tmpl w:val="187CCF2A"/>
    <w:lvl w:ilvl="0" w:tplc="1B54E9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4C23648"/>
    <w:multiLevelType w:val="hybridMultilevel"/>
    <w:tmpl w:val="B2ACF6A0"/>
    <w:lvl w:ilvl="0" w:tplc="E26871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A0113E"/>
    <w:multiLevelType w:val="hybridMultilevel"/>
    <w:tmpl w:val="8FD8C760"/>
    <w:lvl w:ilvl="0" w:tplc="6B38C586">
      <w:start w:val="1"/>
      <w:numFmt w:val="lowerLetter"/>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0665BD3"/>
    <w:multiLevelType w:val="hybridMultilevel"/>
    <w:tmpl w:val="648232FE"/>
    <w:lvl w:ilvl="0" w:tplc="632054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74F412CB"/>
    <w:multiLevelType w:val="hybridMultilevel"/>
    <w:tmpl w:val="0434831C"/>
    <w:lvl w:ilvl="0" w:tplc="97147A3E">
      <w:start w:val="1"/>
      <w:numFmt w:val="decimal"/>
      <w:lvlText w:val="%1."/>
      <w:lvlJc w:val="left"/>
      <w:pPr>
        <w:ind w:left="1126" w:hanging="360"/>
      </w:pPr>
      <w:rPr>
        <w:rFonts w:hint="default"/>
      </w:rPr>
    </w:lvl>
    <w:lvl w:ilvl="1" w:tplc="04090019" w:tentative="1">
      <w:start w:val="1"/>
      <w:numFmt w:val="lowerLetter"/>
      <w:lvlText w:val="%2."/>
      <w:lvlJc w:val="left"/>
      <w:pPr>
        <w:ind w:left="1846" w:hanging="360"/>
      </w:pPr>
    </w:lvl>
    <w:lvl w:ilvl="2" w:tplc="0409001B" w:tentative="1">
      <w:start w:val="1"/>
      <w:numFmt w:val="lowerRoman"/>
      <w:lvlText w:val="%3."/>
      <w:lvlJc w:val="right"/>
      <w:pPr>
        <w:ind w:left="2566" w:hanging="180"/>
      </w:pPr>
    </w:lvl>
    <w:lvl w:ilvl="3" w:tplc="0409000F" w:tentative="1">
      <w:start w:val="1"/>
      <w:numFmt w:val="decimal"/>
      <w:lvlText w:val="%4."/>
      <w:lvlJc w:val="left"/>
      <w:pPr>
        <w:ind w:left="3286" w:hanging="360"/>
      </w:pPr>
    </w:lvl>
    <w:lvl w:ilvl="4" w:tplc="04090019" w:tentative="1">
      <w:start w:val="1"/>
      <w:numFmt w:val="lowerLetter"/>
      <w:lvlText w:val="%5."/>
      <w:lvlJc w:val="left"/>
      <w:pPr>
        <w:ind w:left="4006" w:hanging="360"/>
      </w:pPr>
    </w:lvl>
    <w:lvl w:ilvl="5" w:tplc="0409001B" w:tentative="1">
      <w:start w:val="1"/>
      <w:numFmt w:val="lowerRoman"/>
      <w:lvlText w:val="%6."/>
      <w:lvlJc w:val="right"/>
      <w:pPr>
        <w:ind w:left="4726" w:hanging="180"/>
      </w:pPr>
    </w:lvl>
    <w:lvl w:ilvl="6" w:tplc="0409000F" w:tentative="1">
      <w:start w:val="1"/>
      <w:numFmt w:val="decimal"/>
      <w:lvlText w:val="%7."/>
      <w:lvlJc w:val="left"/>
      <w:pPr>
        <w:ind w:left="5446" w:hanging="360"/>
      </w:pPr>
    </w:lvl>
    <w:lvl w:ilvl="7" w:tplc="04090019" w:tentative="1">
      <w:start w:val="1"/>
      <w:numFmt w:val="lowerLetter"/>
      <w:lvlText w:val="%8."/>
      <w:lvlJc w:val="left"/>
      <w:pPr>
        <w:ind w:left="6166" w:hanging="360"/>
      </w:pPr>
    </w:lvl>
    <w:lvl w:ilvl="8" w:tplc="0409001B" w:tentative="1">
      <w:start w:val="1"/>
      <w:numFmt w:val="lowerRoman"/>
      <w:lvlText w:val="%9."/>
      <w:lvlJc w:val="right"/>
      <w:pPr>
        <w:ind w:left="6886" w:hanging="180"/>
      </w:pPr>
    </w:lvl>
  </w:abstractNum>
  <w:abstractNum w:abstractNumId="36" w15:restartNumberingAfterBreak="0">
    <w:nsid w:val="767373B4"/>
    <w:multiLevelType w:val="hybridMultilevel"/>
    <w:tmpl w:val="B6FC6C4E"/>
    <w:lvl w:ilvl="0" w:tplc="11043A30">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9AF07DC"/>
    <w:multiLevelType w:val="hybridMultilevel"/>
    <w:tmpl w:val="AAD2C30A"/>
    <w:lvl w:ilvl="0" w:tplc="615A52E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9BB4537"/>
    <w:multiLevelType w:val="hybridMultilevel"/>
    <w:tmpl w:val="D7E02E22"/>
    <w:lvl w:ilvl="0" w:tplc="1D0476FA">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A4B5C9D"/>
    <w:multiLevelType w:val="hybridMultilevel"/>
    <w:tmpl w:val="B6F2F928"/>
    <w:lvl w:ilvl="0" w:tplc="0256DA5E">
      <w:start w:val="1"/>
      <w:numFmt w:val="decimal"/>
      <w:lvlText w:val="%1."/>
      <w:lvlJc w:val="left"/>
      <w:pPr>
        <w:ind w:left="990" w:hanging="360"/>
      </w:pPr>
      <w:rPr>
        <w:rFonts w:ascii="Times New Roman" w:eastAsia="Calibri"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7A515217"/>
    <w:multiLevelType w:val="hybridMultilevel"/>
    <w:tmpl w:val="974A8256"/>
    <w:lvl w:ilvl="0" w:tplc="88FA6CCC">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B33346D"/>
    <w:multiLevelType w:val="hybridMultilevel"/>
    <w:tmpl w:val="1E6C86DE"/>
    <w:lvl w:ilvl="0" w:tplc="62E6AD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E624C2C"/>
    <w:multiLevelType w:val="hybridMultilevel"/>
    <w:tmpl w:val="937696F6"/>
    <w:lvl w:ilvl="0" w:tplc="7382E10E">
      <w:start w:val="3"/>
      <w:numFmt w:val="decimal"/>
      <w:lvlText w:val="%1."/>
      <w:lvlJc w:val="left"/>
      <w:pPr>
        <w:ind w:left="927" w:hanging="36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0"/>
  </w:num>
  <w:num w:numId="2">
    <w:abstractNumId w:val="16"/>
  </w:num>
  <w:num w:numId="3">
    <w:abstractNumId w:val="9"/>
  </w:num>
  <w:num w:numId="4">
    <w:abstractNumId w:val="26"/>
  </w:num>
  <w:num w:numId="5">
    <w:abstractNumId w:val="32"/>
  </w:num>
  <w:num w:numId="6">
    <w:abstractNumId w:val="21"/>
  </w:num>
  <w:num w:numId="7">
    <w:abstractNumId w:val="1"/>
  </w:num>
  <w:num w:numId="8">
    <w:abstractNumId w:val="4"/>
  </w:num>
  <w:num w:numId="9">
    <w:abstractNumId w:val="27"/>
  </w:num>
  <w:num w:numId="10">
    <w:abstractNumId w:val="3"/>
  </w:num>
  <w:num w:numId="11">
    <w:abstractNumId w:val="2"/>
  </w:num>
  <w:num w:numId="12">
    <w:abstractNumId w:val="24"/>
  </w:num>
  <w:num w:numId="13">
    <w:abstractNumId w:val="34"/>
  </w:num>
  <w:num w:numId="14">
    <w:abstractNumId w:val="15"/>
  </w:num>
  <w:num w:numId="15">
    <w:abstractNumId w:val="20"/>
  </w:num>
  <w:num w:numId="16">
    <w:abstractNumId w:val="7"/>
  </w:num>
  <w:num w:numId="17">
    <w:abstractNumId w:val="10"/>
  </w:num>
  <w:num w:numId="18">
    <w:abstractNumId w:val="25"/>
  </w:num>
  <w:num w:numId="19">
    <w:abstractNumId w:val="0"/>
  </w:num>
  <w:num w:numId="20">
    <w:abstractNumId w:val="35"/>
  </w:num>
  <w:num w:numId="21">
    <w:abstractNumId w:val="41"/>
  </w:num>
  <w:num w:numId="22">
    <w:abstractNumId w:val="23"/>
  </w:num>
  <w:num w:numId="23">
    <w:abstractNumId w:val="30"/>
  </w:num>
  <w:num w:numId="24">
    <w:abstractNumId w:val="39"/>
  </w:num>
  <w:num w:numId="25">
    <w:abstractNumId w:val="17"/>
  </w:num>
  <w:num w:numId="26">
    <w:abstractNumId w:val="42"/>
  </w:num>
  <w:num w:numId="27">
    <w:abstractNumId w:val="13"/>
  </w:num>
  <w:num w:numId="28">
    <w:abstractNumId w:val="29"/>
  </w:num>
  <w:num w:numId="29">
    <w:abstractNumId w:val="19"/>
  </w:num>
  <w:num w:numId="30">
    <w:abstractNumId w:val="22"/>
  </w:num>
  <w:num w:numId="31">
    <w:abstractNumId w:val="33"/>
  </w:num>
  <w:num w:numId="32">
    <w:abstractNumId w:val="5"/>
  </w:num>
  <w:num w:numId="33">
    <w:abstractNumId w:val="36"/>
  </w:num>
  <w:num w:numId="34">
    <w:abstractNumId w:val="18"/>
  </w:num>
  <w:num w:numId="35">
    <w:abstractNumId w:val="8"/>
  </w:num>
  <w:num w:numId="36">
    <w:abstractNumId w:val="37"/>
  </w:num>
  <w:num w:numId="37">
    <w:abstractNumId w:val="11"/>
  </w:num>
  <w:num w:numId="38">
    <w:abstractNumId w:val="6"/>
  </w:num>
  <w:num w:numId="39">
    <w:abstractNumId w:val="28"/>
  </w:num>
  <w:num w:numId="40">
    <w:abstractNumId w:val="12"/>
  </w:num>
  <w:num w:numId="41">
    <w:abstractNumId w:val="31"/>
  </w:num>
  <w:num w:numId="42">
    <w:abstractNumId w:val="14"/>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0DAD"/>
    <w:rsid w:val="000011E7"/>
    <w:rsid w:val="00001BB7"/>
    <w:rsid w:val="00002078"/>
    <w:rsid w:val="00002207"/>
    <w:rsid w:val="000055A0"/>
    <w:rsid w:val="000115C0"/>
    <w:rsid w:val="000119CB"/>
    <w:rsid w:val="00013159"/>
    <w:rsid w:val="00013C54"/>
    <w:rsid w:val="00014678"/>
    <w:rsid w:val="00016DF9"/>
    <w:rsid w:val="00016E86"/>
    <w:rsid w:val="00017110"/>
    <w:rsid w:val="000178A5"/>
    <w:rsid w:val="00020E2C"/>
    <w:rsid w:val="00021D7F"/>
    <w:rsid w:val="00023A15"/>
    <w:rsid w:val="00024017"/>
    <w:rsid w:val="00024268"/>
    <w:rsid w:val="00026184"/>
    <w:rsid w:val="00026D52"/>
    <w:rsid w:val="0003083A"/>
    <w:rsid w:val="00030B5A"/>
    <w:rsid w:val="00030DB5"/>
    <w:rsid w:val="00032098"/>
    <w:rsid w:val="00034109"/>
    <w:rsid w:val="00034EC4"/>
    <w:rsid w:val="0003594C"/>
    <w:rsid w:val="000360A2"/>
    <w:rsid w:val="00036AB1"/>
    <w:rsid w:val="00040DF7"/>
    <w:rsid w:val="00041F93"/>
    <w:rsid w:val="000423AD"/>
    <w:rsid w:val="0004259E"/>
    <w:rsid w:val="000445E0"/>
    <w:rsid w:val="00046F20"/>
    <w:rsid w:val="00051781"/>
    <w:rsid w:val="00053046"/>
    <w:rsid w:val="000533F5"/>
    <w:rsid w:val="00054EFF"/>
    <w:rsid w:val="00055418"/>
    <w:rsid w:val="000569F9"/>
    <w:rsid w:val="00057576"/>
    <w:rsid w:val="00060951"/>
    <w:rsid w:val="000623F0"/>
    <w:rsid w:val="00063A6B"/>
    <w:rsid w:val="00063AD5"/>
    <w:rsid w:val="00064DFF"/>
    <w:rsid w:val="00065AA3"/>
    <w:rsid w:val="00066193"/>
    <w:rsid w:val="00066BB0"/>
    <w:rsid w:val="000678BC"/>
    <w:rsid w:val="00071DC8"/>
    <w:rsid w:val="00073C1F"/>
    <w:rsid w:val="00073CCC"/>
    <w:rsid w:val="0007465F"/>
    <w:rsid w:val="00075370"/>
    <w:rsid w:val="00075998"/>
    <w:rsid w:val="000776A0"/>
    <w:rsid w:val="0008166F"/>
    <w:rsid w:val="0008235A"/>
    <w:rsid w:val="000836A4"/>
    <w:rsid w:val="00085704"/>
    <w:rsid w:val="00085F7E"/>
    <w:rsid w:val="00087684"/>
    <w:rsid w:val="0009170D"/>
    <w:rsid w:val="00092ADA"/>
    <w:rsid w:val="00093E9A"/>
    <w:rsid w:val="000943AF"/>
    <w:rsid w:val="000956B3"/>
    <w:rsid w:val="000A1E74"/>
    <w:rsid w:val="000A236F"/>
    <w:rsid w:val="000B0ABD"/>
    <w:rsid w:val="000B12DA"/>
    <w:rsid w:val="000B24A1"/>
    <w:rsid w:val="000B377E"/>
    <w:rsid w:val="000B38DE"/>
    <w:rsid w:val="000B3EB2"/>
    <w:rsid w:val="000B43FF"/>
    <w:rsid w:val="000B6C88"/>
    <w:rsid w:val="000B7770"/>
    <w:rsid w:val="000C0E61"/>
    <w:rsid w:val="000C0FD4"/>
    <w:rsid w:val="000C3F4D"/>
    <w:rsid w:val="000C4CFD"/>
    <w:rsid w:val="000C508B"/>
    <w:rsid w:val="000C59EF"/>
    <w:rsid w:val="000C6696"/>
    <w:rsid w:val="000C680A"/>
    <w:rsid w:val="000D1961"/>
    <w:rsid w:val="000D48DF"/>
    <w:rsid w:val="000D4D47"/>
    <w:rsid w:val="000D6C86"/>
    <w:rsid w:val="000E0A5A"/>
    <w:rsid w:val="000E12EB"/>
    <w:rsid w:val="000E1DD9"/>
    <w:rsid w:val="000E2D70"/>
    <w:rsid w:val="000E2E34"/>
    <w:rsid w:val="000E4136"/>
    <w:rsid w:val="000E43B9"/>
    <w:rsid w:val="000E50A2"/>
    <w:rsid w:val="000E7614"/>
    <w:rsid w:val="000F02B4"/>
    <w:rsid w:val="000F08D5"/>
    <w:rsid w:val="000F2761"/>
    <w:rsid w:val="000F294C"/>
    <w:rsid w:val="000F3C80"/>
    <w:rsid w:val="000F4205"/>
    <w:rsid w:val="000F4F39"/>
    <w:rsid w:val="000F5257"/>
    <w:rsid w:val="000F5931"/>
    <w:rsid w:val="00100C23"/>
    <w:rsid w:val="00102269"/>
    <w:rsid w:val="001035C8"/>
    <w:rsid w:val="001041C0"/>
    <w:rsid w:val="00104216"/>
    <w:rsid w:val="001042BA"/>
    <w:rsid w:val="001042C0"/>
    <w:rsid w:val="001047DC"/>
    <w:rsid w:val="00107090"/>
    <w:rsid w:val="001070AB"/>
    <w:rsid w:val="0010791F"/>
    <w:rsid w:val="001106D0"/>
    <w:rsid w:val="00110C1A"/>
    <w:rsid w:val="00111309"/>
    <w:rsid w:val="00113238"/>
    <w:rsid w:val="001142C0"/>
    <w:rsid w:val="0011435A"/>
    <w:rsid w:val="001144C0"/>
    <w:rsid w:val="00114F2C"/>
    <w:rsid w:val="001169EE"/>
    <w:rsid w:val="00117221"/>
    <w:rsid w:val="001208BC"/>
    <w:rsid w:val="00121401"/>
    <w:rsid w:val="00122C07"/>
    <w:rsid w:val="00123118"/>
    <w:rsid w:val="0012371B"/>
    <w:rsid w:val="00130164"/>
    <w:rsid w:val="001304F7"/>
    <w:rsid w:val="00130A8F"/>
    <w:rsid w:val="00132409"/>
    <w:rsid w:val="00132E50"/>
    <w:rsid w:val="00133280"/>
    <w:rsid w:val="00133321"/>
    <w:rsid w:val="00134DD2"/>
    <w:rsid w:val="001366AD"/>
    <w:rsid w:val="00136832"/>
    <w:rsid w:val="00137B2A"/>
    <w:rsid w:val="00137DFE"/>
    <w:rsid w:val="0014001F"/>
    <w:rsid w:val="0014080D"/>
    <w:rsid w:val="00142D1B"/>
    <w:rsid w:val="001438A3"/>
    <w:rsid w:val="00143C6B"/>
    <w:rsid w:val="0014549F"/>
    <w:rsid w:val="0014795E"/>
    <w:rsid w:val="00147B69"/>
    <w:rsid w:val="00147CB2"/>
    <w:rsid w:val="001500BD"/>
    <w:rsid w:val="00151307"/>
    <w:rsid w:val="001513C2"/>
    <w:rsid w:val="00151956"/>
    <w:rsid w:val="001531A0"/>
    <w:rsid w:val="0015368E"/>
    <w:rsid w:val="00154079"/>
    <w:rsid w:val="001540BB"/>
    <w:rsid w:val="0015472B"/>
    <w:rsid w:val="0015686C"/>
    <w:rsid w:val="001575CE"/>
    <w:rsid w:val="001579FA"/>
    <w:rsid w:val="00157AA7"/>
    <w:rsid w:val="00160482"/>
    <w:rsid w:val="00160639"/>
    <w:rsid w:val="0016065C"/>
    <w:rsid w:val="00163E60"/>
    <w:rsid w:val="00164999"/>
    <w:rsid w:val="00165B7E"/>
    <w:rsid w:val="001671A4"/>
    <w:rsid w:val="00173148"/>
    <w:rsid w:val="00173F42"/>
    <w:rsid w:val="00174BC3"/>
    <w:rsid w:val="001757BA"/>
    <w:rsid w:val="001762B7"/>
    <w:rsid w:val="00176691"/>
    <w:rsid w:val="00176AE1"/>
    <w:rsid w:val="00176CD8"/>
    <w:rsid w:val="00177E88"/>
    <w:rsid w:val="00180B0E"/>
    <w:rsid w:val="00182321"/>
    <w:rsid w:val="00182956"/>
    <w:rsid w:val="00182EEB"/>
    <w:rsid w:val="0018305E"/>
    <w:rsid w:val="001835A1"/>
    <w:rsid w:val="0018660D"/>
    <w:rsid w:val="001869C7"/>
    <w:rsid w:val="00186DA8"/>
    <w:rsid w:val="00191766"/>
    <w:rsid w:val="00191D82"/>
    <w:rsid w:val="00193134"/>
    <w:rsid w:val="001933EF"/>
    <w:rsid w:val="00195B21"/>
    <w:rsid w:val="001970C5"/>
    <w:rsid w:val="00197564"/>
    <w:rsid w:val="001976F7"/>
    <w:rsid w:val="001A11B1"/>
    <w:rsid w:val="001A11DC"/>
    <w:rsid w:val="001A1890"/>
    <w:rsid w:val="001A1B8F"/>
    <w:rsid w:val="001A2BE9"/>
    <w:rsid w:val="001A5BDD"/>
    <w:rsid w:val="001B0248"/>
    <w:rsid w:val="001B19CC"/>
    <w:rsid w:val="001B39BC"/>
    <w:rsid w:val="001B432B"/>
    <w:rsid w:val="001B450B"/>
    <w:rsid w:val="001B476A"/>
    <w:rsid w:val="001B4EB8"/>
    <w:rsid w:val="001B54FA"/>
    <w:rsid w:val="001B6AF6"/>
    <w:rsid w:val="001B701F"/>
    <w:rsid w:val="001B715C"/>
    <w:rsid w:val="001C3AA6"/>
    <w:rsid w:val="001C49A0"/>
    <w:rsid w:val="001D0554"/>
    <w:rsid w:val="001D467B"/>
    <w:rsid w:val="001D4D15"/>
    <w:rsid w:val="001D4ED4"/>
    <w:rsid w:val="001D50C4"/>
    <w:rsid w:val="001D609F"/>
    <w:rsid w:val="001E1505"/>
    <w:rsid w:val="001E1913"/>
    <w:rsid w:val="001E1AA1"/>
    <w:rsid w:val="001E1B84"/>
    <w:rsid w:val="001E1D04"/>
    <w:rsid w:val="001E32CB"/>
    <w:rsid w:val="001E3A4D"/>
    <w:rsid w:val="001F1551"/>
    <w:rsid w:val="001F19AB"/>
    <w:rsid w:val="001F271E"/>
    <w:rsid w:val="001F35F2"/>
    <w:rsid w:val="001F68FE"/>
    <w:rsid w:val="002010C3"/>
    <w:rsid w:val="00201334"/>
    <w:rsid w:val="002019BB"/>
    <w:rsid w:val="0020396B"/>
    <w:rsid w:val="00203BFB"/>
    <w:rsid w:val="00204D6B"/>
    <w:rsid w:val="0020569F"/>
    <w:rsid w:val="00206333"/>
    <w:rsid w:val="00206AA9"/>
    <w:rsid w:val="00206C9E"/>
    <w:rsid w:val="0020791B"/>
    <w:rsid w:val="002111DC"/>
    <w:rsid w:val="00211BB8"/>
    <w:rsid w:val="00213D41"/>
    <w:rsid w:val="00214C2D"/>
    <w:rsid w:val="0021534B"/>
    <w:rsid w:val="00215B3F"/>
    <w:rsid w:val="002162A3"/>
    <w:rsid w:val="00216ED9"/>
    <w:rsid w:val="002179BF"/>
    <w:rsid w:val="00220EA5"/>
    <w:rsid w:val="002212DD"/>
    <w:rsid w:val="0022242B"/>
    <w:rsid w:val="00222A88"/>
    <w:rsid w:val="0022320D"/>
    <w:rsid w:val="00223A52"/>
    <w:rsid w:val="00224C65"/>
    <w:rsid w:val="00227E76"/>
    <w:rsid w:val="00231619"/>
    <w:rsid w:val="002320B3"/>
    <w:rsid w:val="002327CF"/>
    <w:rsid w:val="00233401"/>
    <w:rsid w:val="00242A37"/>
    <w:rsid w:val="002449E6"/>
    <w:rsid w:val="00244D3C"/>
    <w:rsid w:val="002452EA"/>
    <w:rsid w:val="00246AFD"/>
    <w:rsid w:val="002470B4"/>
    <w:rsid w:val="0024792D"/>
    <w:rsid w:val="00253E7F"/>
    <w:rsid w:val="00256495"/>
    <w:rsid w:val="002567A2"/>
    <w:rsid w:val="00262F2D"/>
    <w:rsid w:val="00264E6C"/>
    <w:rsid w:val="00264F4F"/>
    <w:rsid w:val="0026522F"/>
    <w:rsid w:val="00265AF9"/>
    <w:rsid w:val="00270B38"/>
    <w:rsid w:val="00271359"/>
    <w:rsid w:val="00274724"/>
    <w:rsid w:val="00280766"/>
    <w:rsid w:val="00282B6A"/>
    <w:rsid w:val="00282BB4"/>
    <w:rsid w:val="002842D6"/>
    <w:rsid w:val="00285234"/>
    <w:rsid w:val="00285F33"/>
    <w:rsid w:val="00286DFA"/>
    <w:rsid w:val="00290377"/>
    <w:rsid w:val="002909B9"/>
    <w:rsid w:val="00293265"/>
    <w:rsid w:val="0029463D"/>
    <w:rsid w:val="00294985"/>
    <w:rsid w:val="00294C2F"/>
    <w:rsid w:val="00295180"/>
    <w:rsid w:val="002951ED"/>
    <w:rsid w:val="00295E91"/>
    <w:rsid w:val="002A0F0F"/>
    <w:rsid w:val="002A2AC0"/>
    <w:rsid w:val="002A34A7"/>
    <w:rsid w:val="002A41C5"/>
    <w:rsid w:val="002A5EC2"/>
    <w:rsid w:val="002A62D6"/>
    <w:rsid w:val="002A6602"/>
    <w:rsid w:val="002A6BCD"/>
    <w:rsid w:val="002A70B1"/>
    <w:rsid w:val="002B0270"/>
    <w:rsid w:val="002B0579"/>
    <w:rsid w:val="002B11B1"/>
    <w:rsid w:val="002B1ABF"/>
    <w:rsid w:val="002B4037"/>
    <w:rsid w:val="002B50CB"/>
    <w:rsid w:val="002C00AD"/>
    <w:rsid w:val="002C0466"/>
    <w:rsid w:val="002C34B1"/>
    <w:rsid w:val="002C40B3"/>
    <w:rsid w:val="002C48BB"/>
    <w:rsid w:val="002C4CD0"/>
    <w:rsid w:val="002C58F2"/>
    <w:rsid w:val="002C788E"/>
    <w:rsid w:val="002D1597"/>
    <w:rsid w:val="002D38AA"/>
    <w:rsid w:val="002D3CA9"/>
    <w:rsid w:val="002D5B06"/>
    <w:rsid w:val="002D7608"/>
    <w:rsid w:val="002E07BF"/>
    <w:rsid w:val="002E1606"/>
    <w:rsid w:val="002E224E"/>
    <w:rsid w:val="002E2F73"/>
    <w:rsid w:val="002E5013"/>
    <w:rsid w:val="002E5D3F"/>
    <w:rsid w:val="002E7EC8"/>
    <w:rsid w:val="002F0C9B"/>
    <w:rsid w:val="002F118D"/>
    <w:rsid w:val="002F1501"/>
    <w:rsid w:val="002F180C"/>
    <w:rsid w:val="002F3288"/>
    <w:rsid w:val="002F46AB"/>
    <w:rsid w:val="002F5642"/>
    <w:rsid w:val="002F63C3"/>
    <w:rsid w:val="002F74D1"/>
    <w:rsid w:val="00300096"/>
    <w:rsid w:val="0030111C"/>
    <w:rsid w:val="00301B5F"/>
    <w:rsid w:val="0030337B"/>
    <w:rsid w:val="0030469B"/>
    <w:rsid w:val="00305569"/>
    <w:rsid w:val="00305586"/>
    <w:rsid w:val="00305D9D"/>
    <w:rsid w:val="00306C7E"/>
    <w:rsid w:val="00311B5B"/>
    <w:rsid w:val="00311EA3"/>
    <w:rsid w:val="003147FB"/>
    <w:rsid w:val="00314CE7"/>
    <w:rsid w:val="00315848"/>
    <w:rsid w:val="00317395"/>
    <w:rsid w:val="00321AF7"/>
    <w:rsid w:val="00321B5F"/>
    <w:rsid w:val="00323CF6"/>
    <w:rsid w:val="00323E76"/>
    <w:rsid w:val="0032651D"/>
    <w:rsid w:val="0033093E"/>
    <w:rsid w:val="00330A62"/>
    <w:rsid w:val="003310A0"/>
    <w:rsid w:val="003311F8"/>
    <w:rsid w:val="003318B9"/>
    <w:rsid w:val="00331D1E"/>
    <w:rsid w:val="003324D8"/>
    <w:rsid w:val="00333218"/>
    <w:rsid w:val="0033386C"/>
    <w:rsid w:val="0034067A"/>
    <w:rsid w:val="003435B9"/>
    <w:rsid w:val="0034574C"/>
    <w:rsid w:val="0034679E"/>
    <w:rsid w:val="0035088D"/>
    <w:rsid w:val="00351758"/>
    <w:rsid w:val="00353B5F"/>
    <w:rsid w:val="00353E83"/>
    <w:rsid w:val="00353E93"/>
    <w:rsid w:val="00354FE3"/>
    <w:rsid w:val="0035550C"/>
    <w:rsid w:val="00355A96"/>
    <w:rsid w:val="00355DC7"/>
    <w:rsid w:val="00356DFB"/>
    <w:rsid w:val="003579BF"/>
    <w:rsid w:val="00361A1B"/>
    <w:rsid w:val="00362BB5"/>
    <w:rsid w:val="00362E2E"/>
    <w:rsid w:val="0036305B"/>
    <w:rsid w:val="00363301"/>
    <w:rsid w:val="0036348D"/>
    <w:rsid w:val="00366766"/>
    <w:rsid w:val="003675BC"/>
    <w:rsid w:val="003676DC"/>
    <w:rsid w:val="00367D31"/>
    <w:rsid w:val="00367D6C"/>
    <w:rsid w:val="00370F34"/>
    <w:rsid w:val="0037196D"/>
    <w:rsid w:val="0037255D"/>
    <w:rsid w:val="003727E6"/>
    <w:rsid w:val="00372AFF"/>
    <w:rsid w:val="00373BA9"/>
    <w:rsid w:val="00374948"/>
    <w:rsid w:val="003759F4"/>
    <w:rsid w:val="0037717A"/>
    <w:rsid w:val="00377453"/>
    <w:rsid w:val="0037785C"/>
    <w:rsid w:val="0037793C"/>
    <w:rsid w:val="0038186F"/>
    <w:rsid w:val="00381A67"/>
    <w:rsid w:val="00382B98"/>
    <w:rsid w:val="00382DC6"/>
    <w:rsid w:val="00384AB6"/>
    <w:rsid w:val="00387AE9"/>
    <w:rsid w:val="00387B45"/>
    <w:rsid w:val="00390F81"/>
    <w:rsid w:val="003A0644"/>
    <w:rsid w:val="003A1136"/>
    <w:rsid w:val="003A3D19"/>
    <w:rsid w:val="003A4E06"/>
    <w:rsid w:val="003A5A16"/>
    <w:rsid w:val="003B07F9"/>
    <w:rsid w:val="003B1D13"/>
    <w:rsid w:val="003B1EF1"/>
    <w:rsid w:val="003B2144"/>
    <w:rsid w:val="003B2298"/>
    <w:rsid w:val="003B24A4"/>
    <w:rsid w:val="003B2C62"/>
    <w:rsid w:val="003B3D81"/>
    <w:rsid w:val="003B68BE"/>
    <w:rsid w:val="003B7CB9"/>
    <w:rsid w:val="003C0B3F"/>
    <w:rsid w:val="003C3234"/>
    <w:rsid w:val="003C5610"/>
    <w:rsid w:val="003C6E83"/>
    <w:rsid w:val="003C78C9"/>
    <w:rsid w:val="003C7A66"/>
    <w:rsid w:val="003D0722"/>
    <w:rsid w:val="003D10A4"/>
    <w:rsid w:val="003D1480"/>
    <w:rsid w:val="003D2133"/>
    <w:rsid w:val="003E273D"/>
    <w:rsid w:val="003E32F4"/>
    <w:rsid w:val="003E3539"/>
    <w:rsid w:val="003E43BE"/>
    <w:rsid w:val="003E4A43"/>
    <w:rsid w:val="003F3B58"/>
    <w:rsid w:val="003F4DCF"/>
    <w:rsid w:val="003F5C5B"/>
    <w:rsid w:val="003F5DEC"/>
    <w:rsid w:val="003F68A8"/>
    <w:rsid w:val="003F7E8D"/>
    <w:rsid w:val="004002C8"/>
    <w:rsid w:val="004005DA"/>
    <w:rsid w:val="00401248"/>
    <w:rsid w:val="00402215"/>
    <w:rsid w:val="00406E99"/>
    <w:rsid w:val="00406F66"/>
    <w:rsid w:val="00407094"/>
    <w:rsid w:val="00407E36"/>
    <w:rsid w:val="00407E3B"/>
    <w:rsid w:val="004105D8"/>
    <w:rsid w:val="00411742"/>
    <w:rsid w:val="004121F5"/>
    <w:rsid w:val="00412C1A"/>
    <w:rsid w:val="0041338D"/>
    <w:rsid w:val="004135F5"/>
    <w:rsid w:val="00415657"/>
    <w:rsid w:val="004159D6"/>
    <w:rsid w:val="0041724C"/>
    <w:rsid w:val="0041755B"/>
    <w:rsid w:val="00420E4C"/>
    <w:rsid w:val="00422039"/>
    <w:rsid w:val="004224F7"/>
    <w:rsid w:val="00422528"/>
    <w:rsid w:val="00427504"/>
    <w:rsid w:val="00430616"/>
    <w:rsid w:val="004312A7"/>
    <w:rsid w:val="004334D9"/>
    <w:rsid w:val="004365B8"/>
    <w:rsid w:val="0043662E"/>
    <w:rsid w:val="004400D0"/>
    <w:rsid w:val="00440C4A"/>
    <w:rsid w:val="0044118B"/>
    <w:rsid w:val="00441DD6"/>
    <w:rsid w:val="00442EA6"/>
    <w:rsid w:val="00443C8E"/>
    <w:rsid w:val="004446C4"/>
    <w:rsid w:val="00444AF5"/>
    <w:rsid w:val="00445277"/>
    <w:rsid w:val="00445679"/>
    <w:rsid w:val="004508BE"/>
    <w:rsid w:val="00450E3E"/>
    <w:rsid w:val="00451F90"/>
    <w:rsid w:val="0045257E"/>
    <w:rsid w:val="004525DC"/>
    <w:rsid w:val="004532C5"/>
    <w:rsid w:val="00453975"/>
    <w:rsid w:val="00455091"/>
    <w:rsid w:val="00455A3F"/>
    <w:rsid w:val="004607EE"/>
    <w:rsid w:val="00463AD9"/>
    <w:rsid w:val="00464568"/>
    <w:rsid w:val="00464A35"/>
    <w:rsid w:val="00465950"/>
    <w:rsid w:val="00465CC6"/>
    <w:rsid w:val="004669F5"/>
    <w:rsid w:val="00467100"/>
    <w:rsid w:val="00467E70"/>
    <w:rsid w:val="0047012A"/>
    <w:rsid w:val="0047189B"/>
    <w:rsid w:val="004728CE"/>
    <w:rsid w:val="00474410"/>
    <w:rsid w:val="00475F9B"/>
    <w:rsid w:val="0047647D"/>
    <w:rsid w:val="00480AC9"/>
    <w:rsid w:val="004817D1"/>
    <w:rsid w:val="004830FC"/>
    <w:rsid w:val="004834BC"/>
    <w:rsid w:val="00484A16"/>
    <w:rsid w:val="004853FD"/>
    <w:rsid w:val="004856A8"/>
    <w:rsid w:val="00485B33"/>
    <w:rsid w:val="00487611"/>
    <w:rsid w:val="004902F3"/>
    <w:rsid w:val="004905C8"/>
    <w:rsid w:val="00490CB1"/>
    <w:rsid w:val="00494D23"/>
    <w:rsid w:val="00495609"/>
    <w:rsid w:val="00496002"/>
    <w:rsid w:val="004A0B08"/>
    <w:rsid w:val="004A32B3"/>
    <w:rsid w:val="004A334D"/>
    <w:rsid w:val="004A4959"/>
    <w:rsid w:val="004A6E16"/>
    <w:rsid w:val="004B056E"/>
    <w:rsid w:val="004B0C03"/>
    <w:rsid w:val="004B2C83"/>
    <w:rsid w:val="004B324B"/>
    <w:rsid w:val="004B736D"/>
    <w:rsid w:val="004C26D9"/>
    <w:rsid w:val="004C37D1"/>
    <w:rsid w:val="004C4CAC"/>
    <w:rsid w:val="004C567C"/>
    <w:rsid w:val="004C6DD6"/>
    <w:rsid w:val="004D1CC4"/>
    <w:rsid w:val="004E136A"/>
    <w:rsid w:val="004E14F3"/>
    <w:rsid w:val="004E192C"/>
    <w:rsid w:val="004E2BEE"/>
    <w:rsid w:val="004E4C6F"/>
    <w:rsid w:val="004E73AD"/>
    <w:rsid w:val="004F0249"/>
    <w:rsid w:val="004F10EC"/>
    <w:rsid w:val="004F1326"/>
    <w:rsid w:val="004F1589"/>
    <w:rsid w:val="004F1BD6"/>
    <w:rsid w:val="004F26CF"/>
    <w:rsid w:val="004F5696"/>
    <w:rsid w:val="004F5AF8"/>
    <w:rsid w:val="004F782A"/>
    <w:rsid w:val="004F7839"/>
    <w:rsid w:val="004F7DDE"/>
    <w:rsid w:val="005016B0"/>
    <w:rsid w:val="005019C6"/>
    <w:rsid w:val="00501BFE"/>
    <w:rsid w:val="0050204B"/>
    <w:rsid w:val="00504A0D"/>
    <w:rsid w:val="00505862"/>
    <w:rsid w:val="00507849"/>
    <w:rsid w:val="00510CB9"/>
    <w:rsid w:val="0051284C"/>
    <w:rsid w:val="00513760"/>
    <w:rsid w:val="00514315"/>
    <w:rsid w:val="00514337"/>
    <w:rsid w:val="00515096"/>
    <w:rsid w:val="005160AA"/>
    <w:rsid w:val="00516693"/>
    <w:rsid w:val="005171DF"/>
    <w:rsid w:val="0051734E"/>
    <w:rsid w:val="00517A0A"/>
    <w:rsid w:val="00522FA1"/>
    <w:rsid w:val="005261D3"/>
    <w:rsid w:val="00527E9E"/>
    <w:rsid w:val="00530BC6"/>
    <w:rsid w:val="00532BA3"/>
    <w:rsid w:val="00532E35"/>
    <w:rsid w:val="005337CC"/>
    <w:rsid w:val="00534782"/>
    <w:rsid w:val="005348E9"/>
    <w:rsid w:val="00534D1B"/>
    <w:rsid w:val="005353F3"/>
    <w:rsid w:val="005359C1"/>
    <w:rsid w:val="005366B7"/>
    <w:rsid w:val="005369DB"/>
    <w:rsid w:val="00540CE2"/>
    <w:rsid w:val="00541F21"/>
    <w:rsid w:val="0054303B"/>
    <w:rsid w:val="005441F9"/>
    <w:rsid w:val="00544CA6"/>
    <w:rsid w:val="00545052"/>
    <w:rsid w:val="00545876"/>
    <w:rsid w:val="005503FE"/>
    <w:rsid w:val="00550BBD"/>
    <w:rsid w:val="00550D47"/>
    <w:rsid w:val="00551BDB"/>
    <w:rsid w:val="0055543D"/>
    <w:rsid w:val="00557CB6"/>
    <w:rsid w:val="00557F57"/>
    <w:rsid w:val="0056127B"/>
    <w:rsid w:val="00561B23"/>
    <w:rsid w:val="00563F3F"/>
    <w:rsid w:val="0056528E"/>
    <w:rsid w:val="00570419"/>
    <w:rsid w:val="0057247D"/>
    <w:rsid w:val="00572508"/>
    <w:rsid w:val="00573B5C"/>
    <w:rsid w:val="00574043"/>
    <w:rsid w:val="0057470B"/>
    <w:rsid w:val="0057618E"/>
    <w:rsid w:val="0057749B"/>
    <w:rsid w:val="0058202B"/>
    <w:rsid w:val="00584663"/>
    <w:rsid w:val="0058526F"/>
    <w:rsid w:val="005858E6"/>
    <w:rsid w:val="005875DC"/>
    <w:rsid w:val="00587D84"/>
    <w:rsid w:val="005910A4"/>
    <w:rsid w:val="005915ED"/>
    <w:rsid w:val="0059174A"/>
    <w:rsid w:val="005923B2"/>
    <w:rsid w:val="00592A0A"/>
    <w:rsid w:val="00594E90"/>
    <w:rsid w:val="005A0A53"/>
    <w:rsid w:val="005A1BF6"/>
    <w:rsid w:val="005A1D38"/>
    <w:rsid w:val="005A2298"/>
    <w:rsid w:val="005A2ADF"/>
    <w:rsid w:val="005A38B3"/>
    <w:rsid w:val="005A6CAF"/>
    <w:rsid w:val="005B362D"/>
    <w:rsid w:val="005B530B"/>
    <w:rsid w:val="005B5A1B"/>
    <w:rsid w:val="005B636E"/>
    <w:rsid w:val="005C0098"/>
    <w:rsid w:val="005C5BA1"/>
    <w:rsid w:val="005C6B17"/>
    <w:rsid w:val="005C6BF0"/>
    <w:rsid w:val="005C6CC1"/>
    <w:rsid w:val="005C7E4F"/>
    <w:rsid w:val="005D359A"/>
    <w:rsid w:val="005D783B"/>
    <w:rsid w:val="005E0E93"/>
    <w:rsid w:val="005E1D9F"/>
    <w:rsid w:val="005E5283"/>
    <w:rsid w:val="005E5B98"/>
    <w:rsid w:val="005E640C"/>
    <w:rsid w:val="005E7032"/>
    <w:rsid w:val="005F05AD"/>
    <w:rsid w:val="005F363B"/>
    <w:rsid w:val="005F4647"/>
    <w:rsid w:val="005F69EC"/>
    <w:rsid w:val="00600824"/>
    <w:rsid w:val="00602CBF"/>
    <w:rsid w:val="006033D5"/>
    <w:rsid w:val="00603ACB"/>
    <w:rsid w:val="006075AD"/>
    <w:rsid w:val="00610663"/>
    <w:rsid w:val="00612FC7"/>
    <w:rsid w:val="0061345E"/>
    <w:rsid w:val="0061363F"/>
    <w:rsid w:val="00613FBD"/>
    <w:rsid w:val="006156EA"/>
    <w:rsid w:val="006166F3"/>
    <w:rsid w:val="00616B79"/>
    <w:rsid w:val="006208A7"/>
    <w:rsid w:val="0062121D"/>
    <w:rsid w:val="00621B17"/>
    <w:rsid w:val="00622549"/>
    <w:rsid w:val="00624937"/>
    <w:rsid w:val="0062584B"/>
    <w:rsid w:val="0062743A"/>
    <w:rsid w:val="00630412"/>
    <w:rsid w:val="006324F5"/>
    <w:rsid w:val="00632671"/>
    <w:rsid w:val="006355BD"/>
    <w:rsid w:val="0063575E"/>
    <w:rsid w:val="00635D5A"/>
    <w:rsid w:val="0063697D"/>
    <w:rsid w:val="006417C2"/>
    <w:rsid w:val="00643298"/>
    <w:rsid w:val="00644602"/>
    <w:rsid w:val="00644EF5"/>
    <w:rsid w:val="006454FF"/>
    <w:rsid w:val="006463BB"/>
    <w:rsid w:val="0064747F"/>
    <w:rsid w:val="006507A1"/>
    <w:rsid w:val="00653457"/>
    <w:rsid w:val="006543BA"/>
    <w:rsid w:val="00655AD9"/>
    <w:rsid w:val="006560A3"/>
    <w:rsid w:val="00657A30"/>
    <w:rsid w:val="00661335"/>
    <w:rsid w:val="00661C83"/>
    <w:rsid w:val="006622B2"/>
    <w:rsid w:val="00662D8D"/>
    <w:rsid w:val="0066326A"/>
    <w:rsid w:val="0066411E"/>
    <w:rsid w:val="006644A6"/>
    <w:rsid w:val="0066632A"/>
    <w:rsid w:val="0066796E"/>
    <w:rsid w:val="006721C1"/>
    <w:rsid w:val="0067262C"/>
    <w:rsid w:val="006815F5"/>
    <w:rsid w:val="006835B6"/>
    <w:rsid w:val="006852F0"/>
    <w:rsid w:val="0068568D"/>
    <w:rsid w:val="00686A2C"/>
    <w:rsid w:val="006905C1"/>
    <w:rsid w:val="00694F5C"/>
    <w:rsid w:val="00696122"/>
    <w:rsid w:val="006A0E5F"/>
    <w:rsid w:val="006A2C57"/>
    <w:rsid w:val="006A3D3D"/>
    <w:rsid w:val="006A41AA"/>
    <w:rsid w:val="006A450F"/>
    <w:rsid w:val="006A4ABE"/>
    <w:rsid w:val="006A6A5C"/>
    <w:rsid w:val="006A6C6C"/>
    <w:rsid w:val="006A6DC8"/>
    <w:rsid w:val="006A7000"/>
    <w:rsid w:val="006B0D9C"/>
    <w:rsid w:val="006B0E7E"/>
    <w:rsid w:val="006B363B"/>
    <w:rsid w:val="006B4326"/>
    <w:rsid w:val="006B58D1"/>
    <w:rsid w:val="006B61C9"/>
    <w:rsid w:val="006B6331"/>
    <w:rsid w:val="006B6811"/>
    <w:rsid w:val="006B7A7F"/>
    <w:rsid w:val="006C1002"/>
    <w:rsid w:val="006C2F7A"/>
    <w:rsid w:val="006C5CD4"/>
    <w:rsid w:val="006C61C7"/>
    <w:rsid w:val="006C62F1"/>
    <w:rsid w:val="006D32FF"/>
    <w:rsid w:val="006D3358"/>
    <w:rsid w:val="006D35C8"/>
    <w:rsid w:val="006D6FD1"/>
    <w:rsid w:val="006D70F4"/>
    <w:rsid w:val="006D7517"/>
    <w:rsid w:val="006E0214"/>
    <w:rsid w:val="006E14E0"/>
    <w:rsid w:val="006E260B"/>
    <w:rsid w:val="006E2710"/>
    <w:rsid w:val="006E3306"/>
    <w:rsid w:val="006E35CF"/>
    <w:rsid w:val="006E3A5A"/>
    <w:rsid w:val="006E44BC"/>
    <w:rsid w:val="006E76A4"/>
    <w:rsid w:val="006E7C20"/>
    <w:rsid w:val="006F00C2"/>
    <w:rsid w:val="006F0FA2"/>
    <w:rsid w:val="006F21FC"/>
    <w:rsid w:val="006F557D"/>
    <w:rsid w:val="006F55FF"/>
    <w:rsid w:val="00700BB2"/>
    <w:rsid w:val="00702645"/>
    <w:rsid w:val="00704398"/>
    <w:rsid w:val="007050FA"/>
    <w:rsid w:val="00707032"/>
    <w:rsid w:val="00710C87"/>
    <w:rsid w:val="0071138D"/>
    <w:rsid w:val="00711763"/>
    <w:rsid w:val="007133A9"/>
    <w:rsid w:val="007135C7"/>
    <w:rsid w:val="007136E8"/>
    <w:rsid w:val="0071433C"/>
    <w:rsid w:val="007148F3"/>
    <w:rsid w:val="0071626A"/>
    <w:rsid w:val="0071633B"/>
    <w:rsid w:val="00716A0A"/>
    <w:rsid w:val="00716C16"/>
    <w:rsid w:val="00716DFB"/>
    <w:rsid w:val="00717952"/>
    <w:rsid w:val="00720739"/>
    <w:rsid w:val="0072100B"/>
    <w:rsid w:val="007228E5"/>
    <w:rsid w:val="00723AC3"/>
    <w:rsid w:val="00724F67"/>
    <w:rsid w:val="00725201"/>
    <w:rsid w:val="007264F7"/>
    <w:rsid w:val="00730694"/>
    <w:rsid w:val="00731543"/>
    <w:rsid w:val="007340C8"/>
    <w:rsid w:val="00734BAE"/>
    <w:rsid w:val="0073531F"/>
    <w:rsid w:val="00736893"/>
    <w:rsid w:val="007369DF"/>
    <w:rsid w:val="00736E29"/>
    <w:rsid w:val="00736E2E"/>
    <w:rsid w:val="00741045"/>
    <w:rsid w:val="00742A9B"/>
    <w:rsid w:val="00744186"/>
    <w:rsid w:val="0074421F"/>
    <w:rsid w:val="00745444"/>
    <w:rsid w:val="007454A8"/>
    <w:rsid w:val="00745784"/>
    <w:rsid w:val="0074583D"/>
    <w:rsid w:val="00745C57"/>
    <w:rsid w:val="00746690"/>
    <w:rsid w:val="00747876"/>
    <w:rsid w:val="00750903"/>
    <w:rsid w:val="00752113"/>
    <w:rsid w:val="00752A8D"/>
    <w:rsid w:val="007532EB"/>
    <w:rsid w:val="00753D30"/>
    <w:rsid w:val="0075407A"/>
    <w:rsid w:val="00754A5C"/>
    <w:rsid w:val="007558F0"/>
    <w:rsid w:val="00755C66"/>
    <w:rsid w:val="00756C63"/>
    <w:rsid w:val="007602E3"/>
    <w:rsid w:val="00760E21"/>
    <w:rsid w:val="007612DE"/>
    <w:rsid w:val="007634F4"/>
    <w:rsid w:val="00763A8B"/>
    <w:rsid w:val="00764864"/>
    <w:rsid w:val="0076671D"/>
    <w:rsid w:val="00767ED9"/>
    <w:rsid w:val="00770206"/>
    <w:rsid w:val="00770509"/>
    <w:rsid w:val="00770B68"/>
    <w:rsid w:val="007764BF"/>
    <w:rsid w:val="007769E5"/>
    <w:rsid w:val="00776BF6"/>
    <w:rsid w:val="00780E76"/>
    <w:rsid w:val="00781863"/>
    <w:rsid w:val="00781E09"/>
    <w:rsid w:val="00782C7C"/>
    <w:rsid w:val="00783ABA"/>
    <w:rsid w:val="0078453C"/>
    <w:rsid w:val="00784E1A"/>
    <w:rsid w:val="007859E6"/>
    <w:rsid w:val="00786929"/>
    <w:rsid w:val="007875B8"/>
    <w:rsid w:val="00787D1F"/>
    <w:rsid w:val="007912D7"/>
    <w:rsid w:val="007926BB"/>
    <w:rsid w:val="00793B51"/>
    <w:rsid w:val="00794CAB"/>
    <w:rsid w:val="00797041"/>
    <w:rsid w:val="007A0E05"/>
    <w:rsid w:val="007A1DAF"/>
    <w:rsid w:val="007A2A18"/>
    <w:rsid w:val="007A3097"/>
    <w:rsid w:val="007A6114"/>
    <w:rsid w:val="007A6FCF"/>
    <w:rsid w:val="007A7858"/>
    <w:rsid w:val="007A7A6C"/>
    <w:rsid w:val="007B0B60"/>
    <w:rsid w:val="007B0C9A"/>
    <w:rsid w:val="007B253A"/>
    <w:rsid w:val="007B4328"/>
    <w:rsid w:val="007B4D1D"/>
    <w:rsid w:val="007C0CFC"/>
    <w:rsid w:val="007C1F97"/>
    <w:rsid w:val="007C4144"/>
    <w:rsid w:val="007C49E1"/>
    <w:rsid w:val="007C57C7"/>
    <w:rsid w:val="007C7461"/>
    <w:rsid w:val="007C7BEB"/>
    <w:rsid w:val="007D146E"/>
    <w:rsid w:val="007D30E4"/>
    <w:rsid w:val="007D38DA"/>
    <w:rsid w:val="007D3B35"/>
    <w:rsid w:val="007D42DC"/>
    <w:rsid w:val="007D4C65"/>
    <w:rsid w:val="007D6499"/>
    <w:rsid w:val="007E08ED"/>
    <w:rsid w:val="007E0AE6"/>
    <w:rsid w:val="007E0FD6"/>
    <w:rsid w:val="007E14DD"/>
    <w:rsid w:val="007E18DD"/>
    <w:rsid w:val="007E2731"/>
    <w:rsid w:val="007E397E"/>
    <w:rsid w:val="007E4476"/>
    <w:rsid w:val="007E73C4"/>
    <w:rsid w:val="007F1E04"/>
    <w:rsid w:val="007F4E1D"/>
    <w:rsid w:val="00804171"/>
    <w:rsid w:val="0080455C"/>
    <w:rsid w:val="0080506F"/>
    <w:rsid w:val="00806C51"/>
    <w:rsid w:val="00807772"/>
    <w:rsid w:val="00811642"/>
    <w:rsid w:val="00813681"/>
    <w:rsid w:val="00815C7D"/>
    <w:rsid w:val="00816334"/>
    <w:rsid w:val="008175E7"/>
    <w:rsid w:val="00820D20"/>
    <w:rsid w:val="00822CFA"/>
    <w:rsid w:val="00823120"/>
    <w:rsid w:val="00823B1A"/>
    <w:rsid w:val="0082437B"/>
    <w:rsid w:val="00825A44"/>
    <w:rsid w:val="00826277"/>
    <w:rsid w:val="008309B6"/>
    <w:rsid w:val="00830AD8"/>
    <w:rsid w:val="008316F8"/>
    <w:rsid w:val="008317D1"/>
    <w:rsid w:val="0083198B"/>
    <w:rsid w:val="00831DCA"/>
    <w:rsid w:val="00831F08"/>
    <w:rsid w:val="00831F72"/>
    <w:rsid w:val="00832269"/>
    <w:rsid w:val="008326C7"/>
    <w:rsid w:val="00833EC6"/>
    <w:rsid w:val="00834275"/>
    <w:rsid w:val="00836D53"/>
    <w:rsid w:val="00836E95"/>
    <w:rsid w:val="00843F1C"/>
    <w:rsid w:val="00844AF8"/>
    <w:rsid w:val="008465A8"/>
    <w:rsid w:val="0085089E"/>
    <w:rsid w:val="00851B5F"/>
    <w:rsid w:val="00852A77"/>
    <w:rsid w:val="008533BC"/>
    <w:rsid w:val="008547F4"/>
    <w:rsid w:val="00856180"/>
    <w:rsid w:val="008565A2"/>
    <w:rsid w:val="00860268"/>
    <w:rsid w:val="008603C9"/>
    <w:rsid w:val="00861D4C"/>
    <w:rsid w:val="0086272E"/>
    <w:rsid w:val="00864426"/>
    <w:rsid w:val="00864D40"/>
    <w:rsid w:val="00865D79"/>
    <w:rsid w:val="00865F22"/>
    <w:rsid w:val="00866F31"/>
    <w:rsid w:val="00867A14"/>
    <w:rsid w:val="00871A4D"/>
    <w:rsid w:val="00871AAC"/>
    <w:rsid w:val="00871C8A"/>
    <w:rsid w:val="00872ED0"/>
    <w:rsid w:val="0087796D"/>
    <w:rsid w:val="0088117F"/>
    <w:rsid w:val="00882E17"/>
    <w:rsid w:val="008838D9"/>
    <w:rsid w:val="008839B1"/>
    <w:rsid w:val="0088436A"/>
    <w:rsid w:val="0088474B"/>
    <w:rsid w:val="00885220"/>
    <w:rsid w:val="00885B1D"/>
    <w:rsid w:val="0088667C"/>
    <w:rsid w:val="00892077"/>
    <w:rsid w:val="00893A96"/>
    <w:rsid w:val="00894006"/>
    <w:rsid w:val="00894193"/>
    <w:rsid w:val="008946DB"/>
    <w:rsid w:val="00895C5F"/>
    <w:rsid w:val="008964B6"/>
    <w:rsid w:val="00896E0E"/>
    <w:rsid w:val="008970A1"/>
    <w:rsid w:val="008A52EB"/>
    <w:rsid w:val="008A56C5"/>
    <w:rsid w:val="008A67B0"/>
    <w:rsid w:val="008B11FE"/>
    <w:rsid w:val="008B3972"/>
    <w:rsid w:val="008B4A2E"/>
    <w:rsid w:val="008B51EB"/>
    <w:rsid w:val="008B5C73"/>
    <w:rsid w:val="008B6C25"/>
    <w:rsid w:val="008B7148"/>
    <w:rsid w:val="008B71D0"/>
    <w:rsid w:val="008C0BBE"/>
    <w:rsid w:val="008C110D"/>
    <w:rsid w:val="008C1E78"/>
    <w:rsid w:val="008C259A"/>
    <w:rsid w:val="008C2609"/>
    <w:rsid w:val="008C31ED"/>
    <w:rsid w:val="008C4B8E"/>
    <w:rsid w:val="008C5171"/>
    <w:rsid w:val="008C766D"/>
    <w:rsid w:val="008C7E7E"/>
    <w:rsid w:val="008D092C"/>
    <w:rsid w:val="008D0996"/>
    <w:rsid w:val="008D1163"/>
    <w:rsid w:val="008D17BE"/>
    <w:rsid w:val="008D31B3"/>
    <w:rsid w:val="008D3CBA"/>
    <w:rsid w:val="008D5576"/>
    <w:rsid w:val="008D6331"/>
    <w:rsid w:val="008E4949"/>
    <w:rsid w:val="008F0A40"/>
    <w:rsid w:val="008F0C7A"/>
    <w:rsid w:val="008F0DAD"/>
    <w:rsid w:val="008F0E1C"/>
    <w:rsid w:val="008F1595"/>
    <w:rsid w:val="008F1C7C"/>
    <w:rsid w:val="008F23C2"/>
    <w:rsid w:val="008F3ADA"/>
    <w:rsid w:val="008F547F"/>
    <w:rsid w:val="008F5A21"/>
    <w:rsid w:val="008F70E1"/>
    <w:rsid w:val="008F7135"/>
    <w:rsid w:val="008F71D8"/>
    <w:rsid w:val="00901CE2"/>
    <w:rsid w:val="00906B82"/>
    <w:rsid w:val="00907F50"/>
    <w:rsid w:val="00910084"/>
    <w:rsid w:val="00912FC6"/>
    <w:rsid w:val="00913534"/>
    <w:rsid w:val="00913CB2"/>
    <w:rsid w:val="0091499D"/>
    <w:rsid w:val="00914FA2"/>
    <w:rsid w:val="00917529"/>
    <w:rsid w:val="0092029C"/>
    <w:rsid w:val="00923939"/>
    <w:rsid w:val="00923B8B"/>
    <w:rsid w:val="00924485"/>
    <w:rsid w:val="00930219"/>
    <w:rsid w:val="00930D20"/>
    <w:rsid w:val="009316FE"/>
    <w:rsid w:val="009318EC"/>
    <w:rsid w:val="00931AEB"/>
    <w:rsid w:val="00932598"/>
    <w:rsid w:val="00933132"/>
    <w:rsid w:val="00933B44"/>
    <w:rsid w:val="009345CA"/>
    <w:rsid w:val="00934885"/>
    <w:rsid w:val="00935CC0"/>
    <w:rsid w:val="009413F6"/>
    <w:rsid w:val="00942BCA"/>
    <w:rsid w:val="00942D12"/>
    <w:rsid w:val="00944659"/>
    <w:rsid w:val="009446EF"/>
    <w:rsid w:val="00945988"/>
    <w:rsid w:val="00945CDC"/>
    <w:rsid w:val="00946381"/>
    <w:rsid w:val="00946785"/>
    <w:rsid w:val="00946C66"/>
    <w:rsid w:val="0095238E"/>
    <w:rsid w:val="00953C61"/>
    <w:rsid w:val="009553B3"/>
    <w:rsid w:val="00955EB3"/>
    <w:rsid w:val="00957C2E"/>
    <w:rsid w:val="00960A5F"/>
    <w:rsid w:val="0096219E"/>
    <w:rsid w:val="009624B2"/>
    <w:rsid w:val="00963A0D"/>
    <w:rsid w:val="00964F83"/>
    <w:rsid w:val="0096605F"/>
    <w:rsid w:val="009672D7"/>
    <w:rsid w:val="00967660"/>
    <w:rsid w:val="00967AF2"/>
    <w:rsid w:val="00970610"/>
    <w:rsid w:val="00972511"/>
    <w:rsid w:val="00973F7D"/>
    <w:rsid w:val="00974FDA"/>
    <w:rsid w:val="00977021"/>
    <w:rsid w:val="00980CB3"/>
    <w:rsid w:val="00981073"/>
    <w:rsid w:val="00984B85"/>
    <w:rsid w:val="009874B5"/>
    <w:rsid w:val="00991B77"/>
    <w:rsid w:val="00991EA1"/>
    <w:rsid w:val="00992433"/>
    <w:rsid w:val="00992EBE"/>
    <w:rsid w:val="00994E33"/>
    <w:rsid w:val="00995164"/>
    <w:rsid w:val="00996105"/>
    <w:rsid w:val="00996901"/>
    <w:rsid w:val="009A0BCB"/>
    <w:rsid w:val="009A3291"/>
    <w:rsid w:val="009A3443"/>
    <w:rsid w:val="009A34C9"/>
    <w:rsid w:val="009A45A5"/>
    <w:rsid w:val="009A5C8B"/>
    <w:rsid w:val="009A5CF3"/>
    <w:rsid w:val="009A6335"/>
    <w:rsid w:val="009A6B13"/>
    <w:rsid w:val="009A7AB6"/>
    <w:rsid w:val="009A7C20"/>
    <w:rsid w:val="009B0D9A"/>
    <w:rsid w:val="009B1D06"/>
    <w:rsid w:val="009B4B85"/>
    <w:rsid w:val="009B4DD9"/>
    <w:rsid w:val="009B77A7"/>
    <w:rsid w:val="009C095E"/>
    <w:rsid w:val="009C19BF"/>
    <w:rsid w:val="009C2040"/>
    <w:rsid w:val="009C3C2D"/>
    <w:rsid w:val="009C4E04"/>
    <w:rsid w:val="009C67F6"/>
    <w:rsid w:val="009C6C5E"/>
    <w:rsid w:val="009C70C8"/>
    <w:rsid w:val="009D03F5"/>
    <w:rsid w:val="009D217D"/>
    <w:rsid w:val="009D2211"/>
    <w:rsid w:val="009D40B1"/>
    <w:rsid w:val="009D466C"/>
    <w:rsid w:val="009E14BF"/>
    <w:rsid w:val="009F22D6"/>
    <w:rsid w:val="009F3C25"/>
    <w:rsid w:val="009F4E15"/>
    <w:rsid w:val="009F5519"/>
    <w:rsid w:val="009F59DB"/>
    <w:rsid w:val="009F5FB1"/>
    <w:rsid w:val="009F7B92"/>
    <w:rsid w:val="00A023DA"/>
    <w:rsid w:val="00A0589A"/>
    <w:rsid w:val="00A12E09"/>
    <w:rsid w:val="00A1573D"/>
    <w:rsid w:val="00A15F85"/>
    <w:rsid w:val="00A206DC"/>
    <w:rsid w:val="00A21698"/>
    <w:rsid w:val="00A21BCA"/>
    <w:rsid w:val="00A21C3E"/>
    <w:rsid w:val="00A24334"/>
    <w:rsid w:val="00A251A6"/>
    <w:rsid w:val="00A277D0"/>
    <w:rsid w:val="00A302C9"/>
    <w:rsid w:val="00A3292A"/>
    <w:rsid w:val="00A334A2"/>
    <w:rsid w:val="00A3350E"/>
    <w:rsid w:val="00A340FF"/>
    <w:rsid w:val="00A365C7"/>
    <w:rsid w:val="00A3768D"/>
    <w:rsid w:val="00A40C8B"/>
    <w:rsid w:val="00A42B3B"/>
    <w:rsid w:val="00A44FD4"/>
    <w:rsid w:val="00A4665A"/>
    <w:rsid w:val="00A477F2"/>
    <w:rsid w:val="00A47B41"/>
    <w:rsid w:val="00A47F30"/>
    <w:rsid w:val="00A47FF3"/>
    <w:rsid w:val="00A50B5D"/>
    <w:rsid w:val="00A519B5"/>
    <w:rsid w:val="00A579D7"/>
    <w:rsid w:val="00A625F7"/>
    <w:rsid w:val="00A63DEE"/>
    <w:rsid w:val="00A650EF"/>
    <w:rsid w:val="00A65FA2"/>
    <w:rsid w:val="00A6626D"/>
    <w:rsid w:val="00A66B72"/>
    <w:rsid w:val="00A670E1"/>
    <w:rsid w:val="00A70912"/>
    <w:rsid w:val="00A75D8D"/>
    <w:rsid w:val="00A807AD"/>
    <w:rsid w:val="00A81B2E"/>
    <w:rsid w:val="00A82AA2"/>
    <w:rsid w:val="00A8341B"/>
    <w:rsid w:val="00A83EDF"/>
    <w:rsid w:val="00A83FBE"/>
    <w:rsid w:val="00A867A7"/>
    <w:rsid w:val="00A8708F"/>
    <w:rsid w:val="00A904E1"/>
    <w:rsid w:val="00A9189B"/>
    <w:rsid w:val="00A91AC2"/>
    <w:rsid w:val="00A91C7F"/>
    <w:rsid w:val="00A9217B"/>
    <w:rsid w:val="00A92D99"/>
    <w:rsid w:val="00A95F7D"/>
    <w:rsid w:val="00A969B7"/>
    <w:rsid w:val="00A979D1"/>
    <w:rsid w:val="00A97AFB"/>
    <w:rsid w:val="00AA3A79"/>
    <w:rsid w:val="00AA48D6"/>
    <w:rsid w:val="00AA6C80"/>
    <w:rsid w:val="00AA7164"/>
    <w:rsid w:val="00AB63F0"/>
    <w:rsid w:val="00AB7ACF"/>
    <w:rsid w:val="00AC08EC"/>
    <w:rsid w:val="00AC0D1E"/>
    <w:rsid w:val="00AC19AC"/>
    <w:rsid w:val="00AC19F2"/>
    <w:rsid w:val="00AC1E26"/>
    <w:rsid w:val="00AC2B2D"/>
    <w:rsid w:val="00AC3C01"/>
    <w:rsid w:val="00AC49DA"/>
    <w:rsid w:val="00AC573C"/>
    <w:rsid w:val="00AC5BE7"/>
    <w:rsid w:val="00AD1045"/>
    <w:rsid w:val="00AD1B76"/>
    <w:rsid w:val="00AD412A"/>
    <w:rsid w:val="00AD45B8"/>
    <w:rsid w:val="00AD4854"/>
    <w:rsid w:val="00AD6FA2"/>
    <w:rsid w:val="00AE16EC"/>
    <w:rsid w:val="00AE184D"/>
    <w:rsid w:val="00AE272A"/>
    <w:rsid w:val="00AE2EC4"/>
    <w:rsid w:val="00AE41DD"/>
    <w:rsid w:val="00AE4FD8"/>
    <w:rsid w:val="00AE7B51"/>
    <w:rsid w:val="00AF076E"/>
    <w:rsid w:val="00AF2430"/>
    <w:rsid w:val="00AF2A0F"/>
    <w:rsid w:val="00AF46D6"/>
    <w:rsid w:val="00AF6B33"/>
    <w:rsid w:val="00AF7C8E"/>
    <w:rsid w:val="00B01671"/>
    <w:rsid w:val="00B016BA"/>
    <w:rsid w:val="00B01B61"/>
    <w:rsid w:val="00B05EEC"/>
    <w:rsid w:val="00B06DB8"/>
    <w:rsid w:val="00B07135"/>
    <w:rsid w:val="00B07CF1"/>
    <w:rsid w:val="00B13F06"/>
    <w:rsid w:val="00B15592"/>
    <w:rsid w:val="00B15E20"/>
    <w:rsid w:val="00B1647E"/>
    <w:rsid w:val="00B17660"/>
    <w:rsid w:val="00B21B57"/>
    <w:rsid w:val="00B22272"/>
    <w:rsid w:val="00B23E58"/>
    <w:rsid w:val="00B30BA3"/>
    <w:rsid w:val="00B311B1"/>
    <w:rsid w:val="00B31412"/>
    <w:rsid w:val="00B31932"/>
    <w:rsid w:val="00B32759"/>
    <w:rsid w:val="00B32BA8"/>
    <w:rsid w:val="00B341C5"/>
    <w:rsid w:val="00B37288"/>
    <w:rsid w:val="00B413C6"/>
    <w:rsid w:val="00B41451"/>
    <w:rsid w:val="00B41498"/>
    <w:rsid w:val="00B42144"/>
    <w:rsid w:val="00B45858"/>
    <w:rsid w:val="00B501EE"/>
    <w:rsid w:val="00B51979"/>
    <w:rsid w:val="00B51BEE"/>
    <w:rsid w:val="00B51BFE"/>
    <w:rsid w:val="00B52D91"/>
    <w:rsid w:val="00B53530"/>
    <w:rsid w:val="00B55E36"/>
    <w:rsid w:val="00B55E72"/>
    <w:rsid w:val="00B564B8"/>
    <w:rsid w:val="00B56803"/>
    <w:rsid w:val="00B6107D"/>
    <w:rsid w:val="00B6197E"/>
    <w:rsid w:val="00B61BEB"/>
    <w:rsid w:val="00B61C71"/>
    <w:rsid w:val="00B62F7F"/>
    <w:rsid w:val="00B637F8"/>
    <w:rsid w:val="00B67A4D"/>
    <w:rsid w:val="00B71FB6"/>
    <w:rsid w:val="00B722B5"/>
    <w:rsid w:val="00B7425D"/>
    <w:rsid w:val="00B76E2C"/>
    <w:rsid w:val="00B76F35"/>
    <w:rsid w:val="00B77077"/>
    <w:rsid w:val="00B802E0"/>
    <w:rsid w:val="00B818C6"/>
    <w:rsid w:val="00B81DBC"/>
    <w:rsid w:val="00B82021"/>
    <w:rsid w:val="00B8243D"/>
    <w:rsid w:val="00B842ED"/>
    <w:rsid w:val="00B904D4"/>
    <w:rsid w:val="00B90DD4"/>
    <w:rsid w:val="00B9191A"/>
    <w:rsid w:val="00B931F1"/>
    <w:rsid w:val="00B94EB7"/>
    <w:rsid w:val="00B95CF7"/>
    <w:rsid w:val="00BA066B"/>
    <w:rsid w:val="00BA1423"/>
    <w:rsid w:val="00BA1BE1"/>
    <w:rsid w:val="00BA28C5"/>
    <w:rsid w:val="00BA5D03"/>
    <w:rsid w:val="00BB12C6"/>
    <w:rsid w:val="00BB1F0B"/>
    <w:rsid w:val="00BB2072"/>
    <w:rsid w:val="00BB35C4"/>
    <w:rsid w:val="00BB7F5E"/>
    <w:rsid w:val="00BC0638"/>
    <w:rsid w:val="00BC186A"/>
    <w:rsid w:val="00BC1AB4"/>
    <w:rsid w:val="00BC51EE"/>
    <w:rsid w:val="00BC5597"/>
    <w:rsid w:val="00BC61B7"/>
    <w:rsid w:val="00BD28A3"/>
    <w:rsid w:val="00BD2C70"/>
    <w:rsid w:val="00BD308A"/>
    <w:rsid w:val="00BD437A"/>
    <w:rsid w:val="00BD4570"/>
    <w:rsid w:val="00BD72FC"/>
    <w:rsid w:val="00BE3C13"/>
    <w:rsid w:val="00BE58F8"/>
    <w:rsid w:val="00BE638F"/>
    <w:rsid w:val="00BF1AD1"/>
    <w:rsid w:val="00BF2961"/>
    <w:rsid w:val="00BF4C68"/>
    <w:rsid w:val="00BF5CE6"/>
    <w:rsid w:val="00BF6929"/>
    <w:rsid w:val="00BF72AC"/>
    <w:rsid w:val="00C03ADF"/>
    <w:rsid w:val="00C03AEA"/>
    <w:rsid w:val="00C0495E"/>
    <w:rsid w:val="00C04BE7"/>
    <w:rsid w:val="00C05866"/>
    <w:rsid w:val="00C06A29"/>
    <w:rsid w:val="00C115CC"/>
    <w:rsid w:val="00C118D1"/>
    <w:rsid w:val="00C13F58"/>
    <w:rsid w:val="00C14B6A"/>
    <w:rsid w:val="00C20F41"/>
    <w:rsid w:val="00C22300"/>
    <w:rsid w:val="00C22993"/>
    <w:rsid w:val="00C2457A"/>
    <w:rsid w:val="00C26B3E"/>
    <w:rsid w:val="00C2759A"/>
    <w:rsid w:val="00C3287C"/>
    <w:rsid w:val="00C336F3"/>
    <w:rsid w:val="00C3411B"/>
    <w:rsid w:val="00C362F2"/>
    <w:rsid w:val="00C423F2"/>
    <w:rsid w:val="00C427E4"/>
    <w:rsid w:val="00C4490F"/>
    <w:rsid w:val="00C451BD"/>
    <w:rsid w:val="00C4616D"/>
    <w:rsid w:val="00C479DC"/>
    <w:rsid w:val="00C51123"/>
    <w:rsid w:val="00C52321"/>
    <w:rsid w:val="00C52DB8"/>
    <w:rsid w:val="00C53AE4"/>
    <w:rsid w:val="00C53B0B"/>
    <w:rsid w:val="00C57B38"/>
    <w:rsid w:val="00C60E1E"/>
    <w:rsid w:val="00C61911"/>
    <w:rsid w:val="00C61D44"/>
    <w:rsid w:val="00C63BFA"/>
    <w:rsid w:val="00C66C31"/>
    <w:rsid w:val="00C677A6"/>
    <w:rsid w:val="00C70121"/>
    <w:rsid w:val="00C71501"/>
    <w:rsid w:val="00C71AB5"/>
    <w:rsid w:val="00C725F5"/>
    <w:rsid w:val="00C72B6E"/>
    <w:rsid w:val="00C73307"/>
    <w:rsid w:val="00C735B7"/>
    <w:rsid w:val="00C74618"/>
    <w:rsid w:val="00C74C79"/>
    <w:rsid w:val="00C77D70"/>
    <w:rsid w:val="00C8057C"/>
    <w:rsid w:val="00C8259C"/>
    <w:rsid w:val="00C82C9F"/>
    <w:rsid w:val="00C8336A"/>
    <w:rsid w:val="00C847AA"/>
    <w:rsid w:val="00C90BCE"/>
    <w:rsid w:val="00C91CD0"/>
    <w:rsid w:val="00C92DEF"/>
    <w:rsid w:val="00C94878"/>
    <w:rsid w:val="00C94A51"/>
    <w:rsid w:val="00C95BA2"/>
    <w:rsid w:val="00C97924"/>
    <w:rsid w:val="00CA0DFA"/>
    <w:rsid w:val="00CA11D1"/>
    <w:rsid w:val="00CA3A97"/>
    <w:rsid w:val="00CA3C7F"/>
    <w:rsid w:val="00CA4F7B"/>
    <w:rsid w:val="00CB14C9"/>
    <w:rsid w:val="00CB198F"/>
    <w:rsid w:val="00CB2BA8"/>
    <w:rsid w:val="00CB2C3C"/>
    <w:rsid w:val="00CB369E"/>
    <w:rsid w:val="00CB44D4"/>
    <w:rsid w:val="00CB633F"/>
    <w:rsid w:val="00CB6B2E"/>
    <w:rsid w:val="00CB7470"/>
    <w:rsid w:val="00CB7741"/>
    <w:rsid w:val="00CC10E1"/>
    <w:rsid w:val="00CC36D6"/>
    <w:rsid w:val="00CC488A"/>
    <w:rsid w:val="00CC5DEF"/>
    <w:rsid w:val="00CC5EE4"/>
    <w:rsid w:val="00CD5A81"/>
    <w:rsid w:val="00CD6364"/>
    <w:rsid w:val="00CD752E"/>
    <w:rsid w:val="00CD781E"/>
    <w:rsid w:val="00CE16C2"/>
    <w:rsid w:val="00CE1708"/>
    <w:rsid w:val="00CE2535"/>
    <w:rsid w:val="00CE2DC6"/>
    <w:rsid w:val="00CE2FD6"/>
    <w:rsid w:val="00CE4BBD"/>
    <w:rsid w:val="00CE6191"/>
    <w:rsid w:val="00CF0003"/>
    <w:rsid w:val="00CF0083"/>
    <w:rsid w:val="00CF0872"/>
    <w:rsid w:val="00CF1AF6"/>
    <w:rsid w:val="00CF3016"/>
    <w:rsid w:val="00CF384F"/>
    <w:rsid w:val="00CF4EB8"/>
    <w:rsid w:val="00CF5969"/>
    <w:rsid w:val="00CF6120"/>
    <w:rsid w:val="00CF6EA8"/>
    <w:rsid w:val="00D0073E"/>
    <w:rsid w:val="00D00C3D"/>
    <w:rsid w:val="00D01254"/>
    <w:rsid w:val="00D01363"/>
    <w:rsid w:val="00D0240B"/>
    <w:rsid w:val="00D02B7F"/>
    <w:rsid w:val="00D05840"/>
    <w:rsid w:val="00D06566"/>
    <w:rsid w:val="00D06E54"/>
    <w:rsid w:val="00D11D9D"/>
    <w:rsid w:val="00D174BE"/>
    <w:rsid w:val="00D2123B"/>
    <w:rsid w:val="00D21848"/>
    <w:rsid w:val="00D21F32"/>
    <w:rsid w:val="00D22B39"/>
    <w:rsid w:val="00D22BD5"/>
    <w:rsid w:val="00D25A13"/>
    <w:rsid w:val="00D32CDD"/>
    <w:rsid w:val="00D35FCA"/>
    <w:rsid w:val="00D36E34"/>
    <w:rsid w:val="00D3768E"/>
    <w:rsid w:val="00D41089"/>
    <w:rsid w:val="00D411ED"/>
    <w:rsid w:val="00D41706"/>
    <w:rsid w:val="00D41DF6"/>
    <w:rsid w:val="00D42B04"/>
    <w:rsid w:val="00D438DC"/>
    <w:rsid w:val="00D43FAE"/>
    <w:rsid w:val="00D44261"/>
    <w:rsid w:val="00D47403"/>
    <w:rsid w:val="00D47F80"/>
    <w:rsid w:val="00D50DE6"/>
    <w:rsid w:val="00D51287"/>
    <w:rsid w:val="00D52BD7"/>
    <w:rsid w:val="00D530ED"/>
    <w:rsid w:val="00D56448"/>
    <w:rsid w:val="00D57394"/>
    <w:rsid w:val="00D579D5"/>
    <w:rsid w:val="00D6092B"/>
    <w:rsid w:val="00D6179A"/>
    <w:rsid w:val="00D628EF"/>
    <w:rsid w:val="00D62AC0"/>
    <w:rsid w:val="00D64DD4"/>
    <w:rsid w:val="00D6517C"/>
    <w:rsid w:val="00D668C4"/>
    <w:rsid w:val="00D7020C"/>
    <w:rsid w:val="00D70CB2"/>
    <w:rsid w:val="00D70FB7"/>
    <w:rsid w:val="00D710A9"/>
    <w:rsid w:val="00D744C3"/>
    <w:rsid w:val="00D74CF3"/>
    <w:rsid w:val="00D75472"/>
    <w:rsid w:val="00D75773"/>
    <w:rsid w:val="00D76D9F"/>
    <w:rsid w:val="00D779F6"/>
    <w:rsid w:val="00D83A0C"/>
    <w:rsid w:val="00D8411F"/>
    <w:rsid w:val="00D84881"/>
    <w:rsid w:val="00D8494C"/>
    <w:rsid w:val="00D858E6"/>
    <w:rsid w:val="00D85C1E"/>
    <w:rsid w:val="00D91179"/>
    <w:rsid w:val="00D917F1"/>
    <w:rsid w:val="00D92246"/>
    <w:rsid w:val="00D95960"/>
    <w:rsid w:val="00D97F15"/>
    <w:rsid w:val="00DA0C9A"/>
    <w:rsid w:val="00DA11E1"/>
    <w:rsid w:val="00DA1D8C"/>
    <w:rsid w:val="00DA4B2C"/>
    <w:rsid w:val="00DA7577"/>
    <w:rsid w:val="00DA768B"/>
    <w:rsid w:val="00DB1407"/>
    <w:rsid w:val="00DB299C"/>
    <w:rsid w:val="00DB2EA3"/>
    <w:rsid w:val="00DB5F39"/>
    <w:rsid w:val="00DB73D1"/>
    <w:rsid w:val="00DB7BDD"/>
    <w:rsid w:val="00DB7EE0"/>
    <w:rsid w:val="00DC0DFE"/>
    <w:rsid w:val="00DC2476"/>
    <w:rsid w:val="00DC3F19"/>
    <w:rsid w:val="00DC5AA0"/>
    <w:rsid w:val="00DC7FAE"/>
    <w:rsid w:val="00DD04D4"/>
    <w:rsid w:val="00DD14FD"/>
    <w:rsid w:val="00DD1D66"/>
    <w:rsid w:val="00DD4A29"/>
    <w:rsid w:val="00DD56CB"/>
    <w:rsid w:val="00DD796D"/>
    <w:rsid w:val="00DE2019"/>
    <w:rsid w:val="00DE23BA"/>
    <w:rsid w:val="00DE2CD8"/>
    <w:rsid w:val="00DE439E"/>
    <w:rsid w:val="00DE49AA"/>
    <w:rsid w:val="00DE522F"/>
    <w:rsid w:val="00DE696D"/>
    <w:rsid w:val="00DF1086"/>
    <w:rsid w:val="00DF1A55"/>
    <w:rsid w:val="00DF24C4"/>
    <w:rsid w:val="00DF2948"/>
    <w:rsid w:val="00DF3434"/>
    <w:rsid w:val="00DF378D"/>
    <w:rsid w:val="00DF446E"/>
    <w:rsid w:val="00DF49D8"/>
    <w:rsid w:val="00DF4CA1"/>
    <w:rsid w:val="00DF591E"/>
    <w:rsid w:val="00DF6D57"/>
    <w:rsid w:val="00DF7BD6"/>
    <w:rsid w:val="00DF7FDD"/>
    <w:rsid w:val="00E00961"/>
    <w:rsid w:val="00E01053"/>
    <w:rsid w:val="00E01E63"/>
    <w:rsid w:val="00E025F1"/>
    <w:rsid w:val="00E03477"/>
    <w:rsid w:val="00E04594"/>
    <w:rsid w:val="00E05E9B"/>
    <w:rsid w:val="00E0766C"/>
    <w:rsid w:val="00E07F0A"/>
    <w:rsid w:val="00E11BB6"/>
    <w:rsid w:val="00E127E4"/>
    <w:rsid w:val="00E133C4"/>
    <w:rsid w:val="00E13478"/>
    <w:rsid w:val="00E149E7"/>
    <w:rsid w:val="00E14E54"/>
    <w:rsid w:val="00E15F42"/>
    <w:rsid w:val="00E16077"/>
    <w:rsid w:val="00E17CD1"/>
    <w:rsid w:val="00E204BF"/>
    <w:rsid w:val="00E20D56"/>
    <w:rsid w:val="00E229C2"/>
    <w:rsid w:val="00E23198"/>
    <w:rsid w:val="00E23D45"/>
    <w:rsid w:val="00E266CE"/>
    <w:rsid w:val="00E26900"/>
    <w:rsid w:val="00E27065"/>
    <w:rsid w:val="00E30E8A"/>
    <w:rsid w:val="00E3336E"/>
    <w:rsid w:val="00E3377C"/>
    <w:rsid w:val="00E339B2"/>
    <w:rsid w:val="00E33C60"/>
    <w:rsid w:val="00E34F43"/>
    <w:rsid w:val="00E37B9B"/>
    <w:rsid w:val="00E41F9F"/>
    <w:rsid w:val="00E4293E"/>
    <w:rsid w:val="00E42D92"/>
    <w:rsid w:val="00E45CEC"/>
    <w:rsid w:val="00E467F3"/>
    <w:rsid w:val="00E46A25"/>
    <w:rsid w:val="00E51ABE"/>
    <w:rsid w:val="00E51BCD"/>
    <w:rsid w:val="00E5269F"/>
    <w:rsid w:val="00E52829"/>
    <w:rsid w:val="00E538D4"/>
    <w:rsid w:val="00E5425B"/>
    <w:rsid w:val="00E543E6"/>
    <w:rsid w:val="00E56931"/>
    <w:rsid w:val="00E60488"/>
    <w:rsid w:val="00E64D15"/>
    <w:rsid w:val="00E65AFE"/>
    <w:rsid w:val="00E66702"/>
    <w:rsid w:val="00E667DA"/>
    <w:rsid w:val="00E66D14"/>
    <w:rsid w:val="00E741C6"/>
    <w:rsid w:val="00E74461"/>
    <w:rsid w:val="00E74748"/>
    <w:rsid w:val="00E74ECC"/>
    <w:rsid w:val="00E75CC7"/>
    <w:rsid w:val="00E767EB"/>
    <w:rsid w:val="00E80596"/>
    <w:rsid w:val="00E81371"/>
    <w:rsid w:val="00E814EE"/>
    <w:rsid w:val="00E817FE"/>
    <w:rsid w:val="00E81F3A"/>
    <w:rsid w:val="00E83458"/>
    <w:rsid w:val="00E8416D"/>
    <w:rsid w:val="00E84C82"/>
    <w:rsid w:val="00E84D35"/>
    <w:rsid w:val="00E84D7F"/>
    <w:rsid w:val="00E91076"/>
    <w:rsid w:val="00E912E1"/>
    <w:rsid w:val="00E93DB8"/>
    <w:rsid w:val="00E94187"/>
    <w:rsid w:val="00E97388"/>
    <w:rsid w:val="00E97C61"/>
    <w:rsid w:val="00E97E04"/>
    <w:rsid w:val="00EA13CE"/>
    <w:rsid w:val="00EA249D"/>
    <w:rsid w:val="00EA26B9"/>
    <w:rsid w:val="00EA3F59"/>
    <w:rsid w:val="00EA462F"/>
    <w:rsid w:val="00EA4E22"/>
    <w:rsid w:val="00EA5959"/>
    <w:rsid w:val="00EA7166"/>
    <w:rsid w:val="00EA77C0"/>
    <w:rsid w:val="00EA7EAD"/>
    <w:rsid w:val="00EB1881"/>
    <w:rsid w:val="00EB261B"/>
    <w:rsid w:val="00EB3240"/>
    <w:rsid w:val="00EB6AB6"/>
    <w:rsid w:val="00EB79DE"/>
    <w:rsid w:val="00EC18C2"/>
    <w:rsid w:val="00EC49CB"/>
    <w:rsid w:val="00EC5746"/>
    <w:rsid w:val="00EC5BC1"/>
    <w:rsid w:val="00ED0309"/>
    <w:rsid w:val="00ED08D7"/>
    <w:rsid w:val="00ED1EE6"/>
    <w:rsid w:val="00ED3E77"/>
    <w:rsid w:val="00ED707B"/>
    <w:rsid w:val="00EE2263"/>
    <w:rsid w:val="00EE2D1B"/>
    <w:rsid w:val="00EE37AA"/>
    <w:rsid w:val="00EE4377"/>
    <w:rsid w:val="00EE6CFA"/>
    <w:rsid w:val="00EE7383"/>
    <w:rsid w:val="00EF0413"/>
    <w:rsid w:val="00EF0E17"/>
    <w:rsid w:val="00EF4A62"/>
    <w:rsid w:val="00F0209A"/>
    <w:rsid w:val="00F02C7F"/>
    <w:rsid w:val="00F04002"/>
    <w:rsid w:val="00F04612"/>
    <w:rsid w:val="00F11262"/>
    <w:rsid w:val="00F143FB"/>
    <w:rsid w:val="00F20F30"/>
    <w:rsid w:val="00F21592"/>
    <w:rsid w:val="00F21D3F"/>
    <w:rsid w:val="00F24783"/>
    <w:rsid w:val="00F24C6B"/>
    <w:rsid w:val="00F25D71"/>
    <w:rsid w:val="00F26D8D"/>
    <w:rsid w:val="00F31124"/>
    <w:rsid w:val="00F31A59"/>
    <w:rsid w:val="00F3279B"/>
    <w:rsid w:val="00F3286E"/>
    <w:rsid w:val="00F342B4"/>
    <w:rsid w:val="00F3447F"/>
    <w:rsid w:val="00F42D9C"/>
    <w:rsid w:val="00F4351E"/>
    <w:rsid w:val="00F46CCB"/>
    <w:rsid w:val="00F51069"/>
    <w:rsid w:val="00F51B4B"/>
    <w:rsid w:val="00F52378"/>
    <w:rsid w:val="00F5582E"/>
    <w:rsid w:val="00F57BCF"/>
    <w:rsid w:val="00F664E7"/>
    <w:rsid w:val="00F675AA"/>
    <w:rsid w:val="00F677A7"/>
    <w:rsid w:val="00F70651"/>
    <w:rsid w:val="00F70DB0"/>
    <w:rsid w:val="00F7142D"/>
    <w:rsid w:val="00F72AD6"/>
    <w:rsid w:val="00F742BC"/>
    <w:rsid w:val="00F74B57"/>
    <w:rsid w:val="00F75307"/>
    <w:rsid w:val="00F7692D"/>
    <w:rsid w:val="00F8148F"/>
    <w:rsid w:val="00F844E6"/>
    <w:rsid w:val="00F8489D"/>
    <w:rsid w:val="00F85302"/>
    <w:rsid w:val="00F858A3"/>
    <w:rsid w:val="00F8738D"/>
    <w:rsid w:val="00F8775F"/>
    <w:rsid w:val="00F90478"/>
    <w:rsid w:val="00F90637"/>
    <w:rsid w:val="00F9395B"/>
    <w:rsid w:val="00F94CCF"/>
    <w:rsid w:val="00FA0428"/>
    <w:rsid w:val="00FA0E42"/>
    <w:rsid w:val="00FA1226"/>
    <w:rsid w:val="00FA3113"/>
    <w:rsid w:val="00FA3273"/>
    <w:rsid w:val="00FA624E"/>
    <w:rsid w:val="00FB1C2A"/>
    <w:rsid w:val="00FB25D4"/>
    <w:rsid w:val="00FB34BF"/>
    <w:rsid w:val="00FB4C0C"/>
    <w:rsid w:val="00FB796F"/>
    <w:rsid w:val="00FC2375"/>
    <w:rsid w:val="00FC24A5"/>
    <w:rsid w:val="00FC4CF5"/>
    <w:rsid w:val="00FC771D"/>
    <w:rsid w:val="00FD1822"/>
    <w:rsid w:val="00FD185C"/>
    <w:rsid w:val="00FD3547"/>
    <w:rsid w:val="00FD3771"/>
    <w:rsid w:val="00FD4301"/>
    <w:rsid w:val="00FD6B02"/>
    <w:rsid w:val="00FE111A"/>
    <w:rsid w:val="00FE3C82"/>
    <w:rsid w:val="00FE48E7"/>
    <w:rsid w:val="00FE4DF1"/>
    <w:rsid w:val="00FE5578"/>
    <w:rsid w:val="00FE639A"/>
    <w:rsid w:val="00FE6A5E"/>
    <w:rsid w:val="00FE7457"/>
    <w:rsid w:val="00FF0BC9"/>
    <w:rsid w:val="00FF26BF"/>
    <w:rsid w:val="00FF3EE2"/>
    <w:rsid w:val="00FF5245"/>
    <w:rsid w:val="00FF6C6C"/>
    <w:rsid w:val="00FF7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4EDA8-E50C-4AF1-A920-35A326F1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93C"/>
    <w:pPr>
      <w:spacing w:after="200" w:line="276" w:lineRule="auto"/>
    </w:pPr>
    <w:rPr>
      <w:sz w:val="22"/>
      <w:szCs w:val="22"/>
    </w:rPr>
  </w:style>
  <w:style w:type="paragraph" w:styleId="Heading1">
    <w:name w:val="heading 1"/>
    <w:basedOn w:val="Normal"/>
    <w:next w:val="Normal"/>
    <w:link w:val="Heading1Char"/>
    <w:uiPriority w:val="9"/>
    <w:qFormat/>
    <w:rsid w:val="00D8411F"/>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0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F0DAD"/>
    <w:pPr>
      <w:spacing w:after="0" w:line="240" w:lineRule="auto"/>
    </w:pPr>
    <w:rPr>
      <w:rFonts w:ascii="Times New Roman" w:hAnsi="Times New Roman"/>
      <w:sz w:val="20"/>
      <w:szCs w:val="20"/>
    </w:rPr>
  </w:style>
  <w:style w:type="character" w:customStyle="1" w:styleId="FootnoteTextChar">
    <w:name w:val="Footnote Text Char"/>
    <w:link w:val="FootnoteText"/>
    <w:uiPriority w:val="99"/>
    <w:semiHidden/>
    <w:rsid w:val="008F0DAD"/>
    <w:rPr>
      <w:rFonts w:ascii="Times New Roman" w:hAnsi="Times New Roman"/>
    </w:rPr>
  </w:style>
  <w:style w:type="character" w:styleId="FootnoteReference">
    <w:name w:val="footnote reference"/>
    <w:uiPriority w:val="99"/>
    <w:semiHidden/>
    <w:unhideWhenUsed/>
    <w:rsid w:val="008F0DAD"/>
    <w:rPr>
      <w:vertAlign w:val="superscript"/>
    </w:rPr>
  </w:style>
  <w:style w:type="paragraph" w:styleId="Header">
    <w:name w:val="header"/>
    <w:basedOn w:val="Normal"/>
    <w:link w:val="HeaderChar"/>
    <w:uiPriority w:val="99"/>
    <w:unhideWhenUsed/>
    <w:rsid w:val="008F0DAD"/>
    <w:pPr>
      <w:tabs>
        <w:tab w:val="center" w:pos="4680"/>
        <w:tab w:val="right" w:pos="9360"/>
      </w:tabs>
      <w:spacing w:after="0" w:line="240" w:lineRule="auto"/>
    </w:pPr>
    <w:rPr>
      <w:rFonts w:ascii="Times New Roman" w:hAnsi="Times New Roman"/>
      <w:sz w:val="28"/>
    </w:rPr>
  </w:style>
  <w:style w:type="character" w:customStyle="1" w:styleId="HeaderChar">
    <w:name w:val="Header Char"/>
    <w:link w:val="Header"/>
    <w:uiPriority w:val="99"/>
    <w:rsid w:val="008F0DAD"/>
    <w:rPr>
      <w:rFonts w:ascii="Times New Roman" w:hAnsi="Times New Roman"/>
      <w:sz w:val="28"/>
      <w:szCs w:val="22"/>
    </w:rPr>
  </w:style>
  <w:style w:type="paragraph" w:styleId="Footer">
    <w:name w:val="footer"/>
    <w:basedOn w:val="Normal"/>
    <w:link w:val="FooterChar"/>
    <w:uiPriority w:val="99"/>
    <w:unhideWhenUsed/>
    <w:rsid w:val="008F0DAD"/>
    <w:pPr>
      <w:tabs>
        <w:tab w:val="center" w:pos="4680"/>
        <w:tab w:val="right" w:pos="9360"/>
      </w:tabs>
      <w:spacing w:after="0" w:line="240" w:lineRule="auto"/>
    </w:pPr>
    <w:rPr>
      <w:rFonts w:ascii="Times New Roman" w:hAnsi="Times New Roman"/>
      <w:sz w:val="28"/>
    </w:rPr>
  </w:style>
  <w:style w:type="character" w:customStyle="1" w:styleId="FooterChar">
    <w:name w:val="Footer Char"/>
    <w:link w:val="Footer"/>
    <w:uiPriority w:val="99"/>
    <w:rsid w:val="008F0DAD"/>
    <w:rPr>
      <w:rFonts w:ascii="Times New Roman" w:hAnsi="Times New Roman"/>
      <w:sz w:val="28"/>
      <w:szCs w:val="22"/>
    </w:rPr>
  </w:style>
  <w:style w:type="paragraph" w:styleId="BalloonText">
    <w:name w:val="Balloon Text"/>
    <w:basedOn w:val="Normal"/>
    <w:link w:val="BalloonTextChar"/>
    <w:uiPriority w:val="99"/>
    <w:semiHidden/>
    <w:unhideWhenUsed/>
    <w:rsid w:val="008F0DAD"/>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8F0DAD"/>
    <w:rPr>
      <w:rFonts w:ascii="Segoe UI" w:hAnsi="Segoe UI" w:cs="Segoe UI"/>
      <w:sz w:val="18"/>
      <w:szCs w:val="18"/>
    </w:rPr>
  </w:style>
  <w:style w:type="paragraph" w:styleId="ListParagraph">
    <w:name w:val="List Paragraph"/>
    <w:basedOn w:val="Normal"/>
    <w:uiPriority w:val="34"/>
    <w:qFormat/>
    <w:rsid w:val="008F0DAD"/>
    <w:pPr>
      <w:spacing w:after="160" w:line="271" w:lineRule="auto"/>
      <w:ind w:left="720"/>
      <w:contextualSpacing/>
    </w:pPr>
    <w:rPr>
      <w:rFonts w:ascii="Times New Roman" w:hAnsi="Times New Roman"/>
      <w:sz w:val="28"/>
    </w:rPr>
  </w:style>
  <w:style w:type="paragraph" w:styleId="Revision">
    <w:name w:val="Revision"/>
    <w:hidden/>
    <w:uiPriority w:val="99"/>
    <w:semiHidden/>
    <w:rsid w:val="008F0DAD"/>
    <w:rPr>
      <w:rFonts w:ascii="Times New Roman" w:hAnsi="Times New Roman"/>
      <w:sz w:val="28"/>
      <w:szCs w:val="22"/>
    </w:rPr>
  </w:style>
  <w:style w:type="paragraph" w:styleId="NormalWeb">
    <w:name w:val="Normal (Web)"/>
    <w:basedOn w:val="Normal"/>
    <w:uiPriority w:val="99"/>
    <w:unhideWhenUsed/>
    <w:rsid w:val="00A3292A"/>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D8411F"/>
    <w:rPr>
      <w:rFonts w:ascii="Cambria" w:eastAsia="Times New Roman" w:hAnsi="Cambria" w:cs="Times New Roman"/>
      <w:b/>
      <w:bCs/>
      <w:kern w:val="32"/>
      <w:sz w:val="32"/>
      <w:szCs w:val="32"/>
    </w:rPr>
  </w:style>
  <w:style w:type="character" w:styleId="Emphasis">
    <w:name w:val="Emphasis"/>
    <w:uiPriority w:val="20"/>
    <w:qFormat/>
    <w:rsid w:val="00781E09"/>
    <w:rPr>
      <w:i/>
      <w:iCs/>
    </w:rPr>
  </w:style>
  <w:style w:type="paragraph" w:customStyle="1" w:styleId="Default">
    <w:name w:val="Default"/>
    <w:rsid w:val="00A12E09"/>
    <w:pPr>
      <w:autoSpaceDE w:val="0"/>
      <w:autoSpaceDN w:val="0"/>
      <w:adjustRightInd w:val="0"/>
    </w:pPr>
    <w:rPr>
      <w:rFonts w:ascii="Times New Roman" w:eastAsiaTheme="minorHAnsi" w:hAnsi="Times New Roman"/>
      <w:color w:val="000000"/>
      <w:sz w:val="24"/>
      <w:szCs w:val="24"/>
    </w:rPr>
  </w:style>
  <w:style w:type="character" w:styleId="Strong">
    <w:name w:val="Strong"/>
    <w:basedOn w:val="DefaultParagraphFont"/>
    <w:uiPriority w:val="22"/>
    <w:qFormat/>
    <w:rsid w:val="00C22300"/>
    <w:rPr>
      <w:b/>
      <w:bCs/>
    </w:rPr>
  </w:style>
  <w:style w:type="character" w:styleId="Hyperlink">
    <w:name w:val="Hyperlink"/>
    <w:basedOn w:val="DefaultParagraphFont"/>
    <w:uiPriority w:val="99"/>
    <w:semiHidden/>
    <w:unhideWhenUsed/>
    <w:rsid w:val="00C223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346">
      <w:bodyDiv w:val="1"/>
      <w:marLeft w:val="0"/>
      <w:marRight w:val="0"/>
      <w:marTop w:val="0"/>
      <w:marBottom w:val="0"/>
      <w:divBdr>
        <w:top w:val="none" w:sz="0" w:space="0" w:color="auto"/>
        <w:left w:val="none" w:sz="0" w:space="0" w:color="auto"/>
        <w:bottom w:val="none" w:sz="0" w:space="0" w:color="auto"/>
        <w:right w:val="none" w:sz="0" w:space="0" w:color="auto"/>
      </w:divBdr>
    </w:div>
    <w:div w:id="51121643">
      <w:bodyDiv w:val="1"/>
      <w:marLeft w:val="0"/>
      <w:marRight w:val="0"/>
      <w:marTop w:val="0"/>
      <w:marBottom w:val="0"/>
      <w:divBdr>
        <w:top w:val="none" w:sz="0" w:space="0" w:color="auto"/>
        <w:left w:val="none" w:sz="0" w:space="0" w:color="auto"/>
        <w:bottom w:val="none" w:sz="0" w:space="0" w:color="auto"/>
        <w:right w:val="none" w:sz="0" w:space="0" w:color="auto"/>
      </w:divBdr>
    </w:div>
    <w:div w:id="53822689">
      <w:bodyDiv w:val="1"/>
      <w:marLeft w:val="0"/>
      <w:marRight w:val="0"/>
      <w:marTop w:val="0"/>
      <w:marBottom w:val="0"/>
      <w:divBdr>
        <w:top w:val="none" w:sz="0" w:space="0" w:color="auto"/>
        <w:left w:val="none" w:sz="0" w:space="0" w:color="auto"/>
        <w:bottom w:val="none" w:sz="0" w:space="0" w:color="auto"/>
        <w:right w:val="none" w:sz="0" w:space="0" w:color="auto"/>
      </w:divBdr>
    </w:div>
    <w:div w:id="85074605">
      <w:bodyDiv w:val="1"/>
      <w:marLeft w:val="0"/>
      <w:marRight w:val="0"/>
      <w:marTop w:val="0"/>
      <w:marBottom w:val="0"/>
      <w:divBdr>
        <w:top w:val="none" w:sz="0" w:space="0" w:color="auto"/>
        <w:left w:val="none" w:sz="0" w:space="0" w:color="auto"/>
        <w:bottom w:val="none" w:sz="0" w:space="0" w:color="auto"/>
        <w:right w:val="none" w:sz="0" w:space="0" w:color="auto"/>
      </w:divBdr>
    </w:div>
    <w:div w:id="262693239">
      <w:bodyDiv w:val="1"/>
      <w:marLeft w:val="0"/>
      <w:marRight w:val="0"/>
      <w:marTop w:val="0"/>
      <w:marBottom w:val="0"/>
      <w:divBdr>
        <w:top w:val="none" w:sz="0" w:space="0" w:color="auto"/>
        <w:left w:val="none" w:sz="0" w:space="0" w:color="auto"/>
        <w:bottom w:val="none" w:sz="0" w:space="0" w:color="auto"/>
        <w:right w:val="none" w:sz="0" w:space="0" w:color="auto"/>
      </w:divBdr>
    </w:div>
    <w:div w:id="298414619">
      <w:bodyDiv w:val="1"/>
      <w:marLeft w:val="0"/>
      <w:marRight w:val="0"/>
      <w:marTop w:val="0"/>
      <w:marBottom w:val="0"/>
      <w:divBdr>
        <w:top w:val="none" w:sz="0" w:space="0" w:color="auto"/>
        <w:left w:val="none" w:sz="0" w:space="0" w:color="auto"/>
        <w:bottom w:val="none" w:sz="0" w:space="0" w:color="auto"/>
        <w:right w:val="none" w:sz="0" w:space="0" w:color="auto"/>
      </w:divBdr>
    </w:div>
    <w:div w:id="319769959">
      <w:bodyDiv w:val="1"/>
      <w:marLeft w:val="0"/>
      <w:marRight w:val="0"/>
      <w:marTop w:val="0"/>
      <w:marBottom w:val="0"/>
      <w:divBdr>
        <w:top w:val="none" w:sz="0" w:space="0" w:color="auto"/>
        <w:left w:val="none" w:sz="0" w:space="0" w:color="auto"/>
        <w:bottom w:val="none" w:sz="0" w:space="0" w:color="auto"/>
        <w:right w:val="none" w:sz="0" w:space="0" w:color="auto"/>
      </w:divBdr>
    </w:div>
    <w:div w:id="342822456">
      <w:bodyDiv w:val="1"/>
      <w:marLeft w:val="0"/>
      <w:marRight w:val="0"/>
      <w:marTop w:val="0"/>
      <w:marBottom w:val="0"/>
      <w:divBdr>
        <w:top w:val="none" w:sz="0" w:space="0" w:color="auto"/>
        <w:left w:val="none" w:sz="0" w:space="0" w:color="auto"/>
        <w:bottom w:val="none" w:sz="0" w:space="0" w:color="auto"/>
        <w:right w:val="none" w:sz="0" w:space="0" w:color="auto"/>
      </w:divBdr>
    </w:div>
    <w:div w:id="396440511">
      <w:bodyDiv w:val="1"/>
      <w:marLeft w:val="0"/>
      <w:marRight w:val="0"/>
      <w:marTop w:val="0"/>
      <w:marBottom w:val="0"/>
      <w:divBdr>
        <w:top w:val="none" w:sz="0" w:space="0" w:color="auto"/>
        <w:left w:val="none" w:sz="0" w:space="0" w:color="auto"/>
        <w:bottom w:val="none" w:sz="0" w:space="0" w:color="auto"/>
        <w:right w:val="none" w:sz="0" w:space="0" w:color="auto"/>
      </w:divBdr>
    </w:div>
    <w:div w:id="420637280">
      <w:bodyDiv w:val="1"/>
      <w:marLeft w:val="0"/>
      <w:marRight w:val="0"/>
      <w:marTop w:val="0"/>
      <w:marBottom w:val="0"/>
      <w:divBdr>
        <w:top w:val="none" w:sz="0" w:space="0" w:color="auto"/>
        <w:left w:val="none" w:sz="0" w:space="0" w:color="auto"/>
        <w:bottom w:val="none" w:sz="0" w:space="0" w:color="auto"/>
        <w:right w:val="none" w:sz="0" w:space="0" w:color="auto"/>
      </w:divBdr>
    </w:div>
    <w:div w:id="425463201">
      <w:bodyDiv w:val="1"/>
      <w:marLeft w:val="0"/>
      <w:marRight w:val="0"/>
      <w:marTop w:val="0"/>
      <w:marBottom w:val="0"/>
      <w:divBdr>
        <w:top w:val="none" w:sz="0" w:space="0" w:color="auto"/>
        <w:left w:val="none" w:sz="0" w:space="0" w:color="auto"/>
        <w:bottom w:val="none" w:sz="0" w:space="0" w:color="auto"/>
        <w:right w:val="none" w:sz="0" w:space="0" w:color="auto"/>
      </w:divBdr>
    </w:div>
    <w:div w:id="454448249">
      <w:bodyDiv w:val="1"/>
      <w:marLeft w:val="0"/>
      <w:marRight w:val="0"/>
      <w:marTop w:val="0"/>
      <w:marBottom w:val="0"/>
      <w:divBdr>
        <w:top w:val="none" w:sz="0" w:space="0" w:color="auto"/>
        <w:left w:val="none" w:sz="0" w:space="0" w:color="auto"/>
        <w:bottom w:val="none" w:sz="0" w:space="0" w:color="auto"/>
        <w:right w:val="none" w:sz="0" w:space="0" w:color="auto"/>
      </w:divBdr>
    </w:div>
    <w:div w:id="531306247">
      <w:bodyDiv w:val="1"/>
      <w:marLeft w:val="0"/>
      <w:marRight w:val="0"/>
      <w:marTop w:val="0"/>
      <w:marBottom w:val="0"/>
      <w:divBdr>
        <w:top w:val="none" w:sz="0" w:space="0" w:color="auto"/>
        <w:left w:val="none" w:sz="0" w:space="0" w:color="auto"/>
        <w:bottom w:val="none" w:sz="0" w:space="0" w:color="auto"/>
        <w:right w:val="none" w:sz="0" w:space="0" w:color="auto"/>
      </w:divBdr>
    </w:div>
    <w:div w:id="569313582">
      <w:bodyDiv w:val="1"/>
      <w:marLeft w:val="0"/>
      <w:marRight w:val="0"/>
      <w:marTop w:val="0"/>
      <w:marBottom w:val="0"/>
      <w:divBdr>
        <w:top w:val="none" w:sz="0" w:space="0" w:color="auto"/>
        <w:left w:val="none" w:sz="0" w:space="0" w:color="auto"/>
        <w:bottom w:val="none" w:sz="0" w:space="0" w:color="auto"/>
        <w:right w:val="none" w:sz="0" w:space="0" w:color="auto"/>
      </w:divBdr>
    </w:div>
    <w:div w:id="601954325">
      <w:bodyDiv w:val="1"/>
      <w:marLeft w:val="0"/>
      <w:marRight w:val="0"/>
      <w:marTop w:val="0"/>
      <w:marBottom w:val="0"/>
      <w:divBdr>
        <w:top w:val="none" w:sz="0" w:space="0" w:color="auto"/>
        <w:left w:val="none" w:sz="0" w:space="0" w:color="auto"/>
        <w:bottom w:val="none" w:sz="0" w:space="0" w:color="auto"/>
        <w:right w:val="none" w:sz="0" w:space="0" w:color="auto"/>
      </w:divBdr>
    </w:div>
    <w:div w:id="638148639">
      <w:bodyDiv w:val="1"/>
      <w:marLeft w:val="0"/>
      <w:marRight w:val="0"/>
      <w:marTop w:val="0"/>
      <w:marBottom w:val="0"/>
      <w:divBdr>
        <w:top w:val="none" w:sz="0" w:space="0" w:color="auto"/>
        <w:left w:val="none" w:sz="0" w:space="0" w:color="auto"/>
        <w:bottom w:val="none" w:sz="0" w:space="0" w:color="auto"/>
        <w:right w:val="none" w:sz="0" w:space="0" w:color="auto"/>
      </w:divBdr>
    </w:div>
    <w:div w:id="642583022">
      <w:bodyDiv w:val="1"/>
      <w:marLeft w:val="0"/>
      <w:marRight w:val="0"/>
      <w:marTop w:val="0"/>
      <w:marBottom w:val="0"/>
      <w:divBdr>
        <w:top w:val="none" w:sz="0" w:space="0" w:color="auto"/>
        <w:left w:val="none" w:sz="0" w:space="0" w:color="auto"/>
        <w:bottom w:val="none" w:sz="0" w:space="0" w:color="auto"/>
        <w:right w:val="none" w:sz="0" w:space="0" w:color="auto"/>
      </w:divBdr>
    </w:div>
    <w:div w:id="699204300">
      <w:bodyDiv w:val="1"/>
      <w:marLeft w:val="0"/>
      <w:marRight w:val="0"/>
      <w:marTop w:val="0"/>
      <w:marBottom w:val="0"/>
      <w:divBdr>
        <w:top w:val="none" w:sz="0" w:space="0" w:color="auto"/>
        <w:left w:val="none" w:sz="0" w:space="0" w:color="auto"/>
        <w:bottom w:val="none" w:sz="0" w:space="0" w:color="auto"/>
        <w:right w:val="none" w:sz="0" w:space="0" w:color="auto"/>
      </w:divBdr>
    </w:div>
    <w:div w:id="832916716">
      <w:bodyDiv w:val="1"/>
      <w:marLeft w:val="0"/>
      <w:marRight w:val="0"/>
      <w:marTop w:val="0"/>
      <w:marBottom w:val="0"/>
      <w:divBdr>
        <w:top w:val="none" w:sz="0" w:space="0" w:color="auto"/>
        <w:left w:val="none" w:sz="0" w:space="0" w:color="auto"/>
        <w:bottom w:val="none" w:sz="0" w:space="0" w:color="auto"/>
        <w:right w:val="none" w:sz="0" w:space="0" w:color="auto"/>
      </w:divBdr>
    </w:div>
    <w:div w:id="833645108">
      <w:bodyDiv w:val="1"/>
      <w:marLeft w:val="0"/>
      <w:marRight w:val="0"/>
      <w:marTop w:val="0"/>
      <w:marBottom w:val="0"/>
      <w:divBdr>
        <w:top w:val="none" w:sz="0" w:space="0" w:color="auto"/>
        <w:left w:val="none" w:sz="0" w:space="0" w:color="auto"/>
        <w:bottom w:val="none" w:sz="0" w:space="0" w:color="auto"/>
        <w:right w:val="none" w:sz="0" w:space="0" w:color="auto"/>
      </w:divBdr>
    </w:div>
    <w:div w:id="916666615">
      <w:bodyDiv w:val="1"/>
      <w:marLeft w:val="0"/>
      <w:marRight w:val="0"/>
      <w:marTop w:val="0"/>
      <w:marBottom w:val="0"/>
      <w:divBdr>
        <w:top w:val="none" w:sz="0" w:space="0" w:color="auto"/>
        <w:left w:val="none" w:sz="0" w:space="0" w:color="auto"/>
        <w:bottom w:val="none" w:sz="0" w:space="0" w:color="auto"/>
        <w:right w:val="none" w:sz="0" w:space="0" w:color="auto"/>
      </w:divBdr>
    </w:div>
    <w:div w:id="1009910474">
      <w:bodyDiv w:val="1"/>
      <w:marLeft w:val="0"/>
      <w:marRight w:val="0"/>
      <w:marTop w:val="0"/>
      <w:marBottom w:val="0"/>
      <w:divBdr>
        <w:top w:val="none" w:sz="0" w:space="0" w:color="auto"/>
        <w:left w:val="none" w:sz="0" w:space="0" w:color="auto"/>
        <w:bottom w:val="none" w:sz="0" w:space="0" w:color="auto"/>
        <w:right w:val="none" w:sz="0" w:space="0" w:color="auto"/>
      </w:divBdr>
    </w:div>
    <w:div w:id="1036391087">
      <w:bodyDiv w:val="1"/>
      <w:marLeft w:val="0"/>
      <w:marRight w:val="0"/>
      <w:marTop w:val="0"/>
      <w:marBottom w:val="0"/>
      <w:divBdr>
        <w:top w:val="none" w:sz="0" w:space="0" w:color="auto"/>
        <w:left w:val="none" w:sz="0" w:space="0" w:color="auto"/>
        <w:bottom w:val="none" w:sz="0" w:space="0" w:color="auto"/>
        <w:right w:val="none" w:sz="0" w:space="0" w:color="auto"/>
      </w:divBdr>
    </w:div>
    <w:div w:id="1215696713">
      <w:bodyDiv w:val="1"/>
      <w:marLeft w:val="0"/>
      <w:marRight w:val="0"/>
      <w:marTop w:val="0"/>
      <w:marBottom w:val="0"/>
      <w:divBdr>
        <w:top w:val="none" w:sz="0" w:space="0" w:color="auto"/>
        <w:left w:val="none" w:sz="0" w:space="0" w:color="auto"/>
        <w:bottom w:val="none" w:sz="0" w:space="0" w:color="auto"/>
        <w:right w:val="none" w:sz="0" w:space="0" w:color="auto"/>
      </w:divBdr>
    </w:div>
    <w:div w:id="1324747205">
      <w:bodyDiv w:val="1"/>
      <w:marLeft w:val="0"/>
      <w:marRight w:val="0"/>
      <w:marTop w:val="0"/>
      <w:marBottom w:val="0"/>
      <w:divBdr>
        <w:top w:val="none" w:sz="0" w:space="0" w:color="auto"/>
        <w:left w:val="none" w:sz="0" w:space="0" w:color="auto"/>
        <w:bottom w:val="none" w:sz="0" w:space="0" w:color="auto"/>
        <w:right w:val="none" w:sz="0" w:space="0" w:color="auto"/>
      </w:divBdr>
    </w:div>
    <w:div w:id="1333491747">
      <w:bodyDiv w:val="1"/>
      <w:marLeft w:val="0"/>
      <w:marRight w:val="0"/>
      <w:marTop w:val="0"/>
      <w:marBottom w:val="0"/>
      <w:divBdr>
        <w:top w:val="none" w:sz="0" w:space="0" w:color="auto"/>
        <w:left w:val="none" w:sz="0" w:space="0" w:color="auto"/>
        <w:bottom w:val="none" w:sz="0" w:space="0" w:color="auto"/>
        <w:right w:val="none" w:sz="0" w:space="0" w:color="auto"/>
      </w:divBdr>
    </w:div>
    <w:div w:id="1362167218">
      <w:bodyDiv w:val="1"/>
      <w:marLeft w:val="0"/>
      <w:marRight w:val="0"/>
      <w:marTop w:val="0"/>
      <w:marBottom w:val="0"/>
      <w:divBdr>
        <w:top w:val="none" w:sz="0" w:space="0" w:color="auto"/>
        <w:left w:val="none" w:sz="0" w:space="0" w:color="auto"/>
        <w:bottom w:val="none" w:sz="0" w:space="0" w:color="auto"/>
        <w:right w:val="none" w:sz="0" w:space="0" w:color="auto"/>
      </w:divBdr>
    </w:div>
    <w:div w:id="1405688223">
      <w:bodyDiv w:val="1"/>
      <w:marLeft w:val="0"/>
      <w:marRight w:val="0"/>
      <w:marTop w:val="0"/>
      <w:marBottom w:val="0"/>
      <w:divBdr>
        <w:top w:val="none" w:sz="0" w:space="0" w:color="auto"/>
        <w:left w:val="none" w:sz="0" w:space="0" w:color="auto"/>
        <w:bottom w:val="none" w:sz="0" w:space="0" w:color="auto"/>
        <w:right w:val="none" w:sz="0" w:space="0" w:color="auto"/>
      </w:divBdr>
    </w:div>
    <w:div w:id="1450196576">
      <w:bodyDiv w:val="1"/>
      <w:marLeft w:val="0"/>
      <w:marRight w:val="0"/>
      <w:marTop w:val="0"/>
      <w:marBottom w:val="0"/>
      <w:divBdr>
        <w:top w:val="none" w:sz="0" w:space="0" w:color="auto"/>
        <w:left w:val="none" w:sz="0" w:space="0" w:color="auto"/>
        <w:bottom w:val="none" w:sz="0" w:space="0" w:color="auto"/>
        <w:right w:val="none" w:sz="0" w:space="0" w:color="auto"/>
      </w:divBdr>
    </w:div>
    <w:div w:id="1453867505">
      <w:bodyDiv w:val="1"/>
      <w:marLeft w:val="0"/>
      <w:marRight w:val="0"/>
      <w:marTop w:val="0"/>
      <w:marBottom w:val="0"/>
      <w:divBdr>
        <w:top w:val="none" w:sz="0" w:space="0" w:color="auto"/>
        <w:left w:val="none" w:sz="0" w:space="0" w:color="auto"/>
        <w:bottom w:val="none" w:sz="0" w:space="0" w:color="auto"/>
        <w:right w:val="none" w:sz="0" w:space="0" w:color="auto"/>
      </w:divBdr>
    </w:div>
    <w:div w:id="1481849719">
      <w:bodyDiv w:val="1"/>
      <w:marLeft w:val="0"/>
      <w:marRight w:val="0"/>
      <w:marTop w:val="0"/>
      <w:marBottom w:val="0"/>
      <w:divBdr>
        <w:top w:val="none" w:sz="0" w:space="0" w:color="auto"/>
        <w:left w:val="none" w:sz="0" w:space="0" w:color="auto"/>
        <w:bottom w:val="none" w:sz="0" w:space="0" w:color="auto"/>
        <w:right w:val="none" w:sz="0" w:space="0" w:color="auto"/>
      </w:divBdr>
    </w:div>
    <w:div w:id="1482648888">
      <w:bodyDiv w:val="1"/>
      <w:marLeft w:val="0"/>
      <w:marRight w:val="0"/>
      <w:marTop w:val="0"/>
      <w:marBottom w:val="0"/>
      <w:divBdr>
        <w:top w:val="none" w:sz="0" w:space="0" w:color="auto"/>
        <w:left w:val="none" w:sz="0" w:space="0" w:color="auto"/>
        <w:bottom w:val="none" w:sz="0" w:space="0" w:color="auto"/>
        <w:right w:val="none" w:sz="0" w:space="0" w:color="auto"/>
      </w:divBdr>
    </w:div>
    <w:div w:id="1504589013">
      <w:bodyDiv w:val="1"/>
      <w:marLeft w:val="0"/>
      <w:marRight w:val="0"/>
      <w:marTop w:val="0"/>
      <w:marBottom w:val="0"/>
      <w:divBdr>
        <w:top w:val="none" w:sz="0" w:space="0" w:color="auto"/>
        <w:left w:val="none" w:sz="0" w:space="0" w:color="auto"/>
        <w:bottom w:val="none" w:sz="0" w:space="0" w:color="auto"/>
        <w:right w:val="none" w:sz="0" w:space="0" w:color="auto"/>
      </w:divBdr>
    </w:div>
    <w:div w:id="1599363081">
      <w:bodyDiv w:val="1"/>
      <w:marLeft w:val="0"/>
      <w:marRight w:val="0"/>
      <w:marTop w:val="0"/>
      <w:marBottom w:val="0"/>
      <w:divBdr>
        <w:top w:val="none" w:sz="0" w:space="0" w:color="auto"/>
        <w:left w:val="none" w:sz="0" w:space="0" w:color="auto"/>
        <w:bottom w:val="none" w:sz="0" w:space="0" w:color="auto"/>
        <w:right w:val="none" w:sz="0" w:space="0" w:color="auto"/>
      </w:divBdr>
    </w:div>
    <w:div w:id="1619985978">
      <w:bodyDiv w:val="1"/>
      <w:marLeft w:val="0"/>
      <w:marRight w:val="0"/>
      <w:marTop w:val="0"/>
      <w:marBottom w:val="0"/>
      <w:divBdr>
        <w:top w:val="none" w:sz="0" w:space="0" w:color="auto"/>
        <w:left w:val="none" w:sz="0" w:space="0" w:color="auto"/>
        <w:bottom w:val="none" w:sz="0" w:space="0" w:color="auto"/>
        <w:right w:val="none" w:sz="0" w:space="0" w:color="auto"/>
      </w:divBdr>
    </w:div>
    <w:div w:id="1673952395">
      <w:bodyDiv w:val="1"/>
      <w:marLeft w:val="0"/>
      <w:marRight w:val="0"/>
      <w:marTop w:val="0"/>
      <w:marBottom w:val="0"/>
      <w:divBdr>
        <w:top w:val="none" w:sz="0" w:space="0" w:color="auto"/>
        <w:left w:val="none" w:sz="0" w:space="0" w:color="auto"/>
        <w:bottom w:val="none" w:sz="0" w:space="0" w:color="auto"/>
        <w:right w:val="none" w:sz="0" w:space="0" w:color="auto"/>
      </w:divBdr>
    </w:div>
    <w:div w:id="1733387570">
      <w:bodyDiv w:val="1"/>
      <w:marLeft w:val="0"/>
      <w:marRight w:val="0"/>
      <w:marTop w:val="0"/>
      <w:marBottom w:val="0"/>
      <w:divBdr>
        <w:top w:val="none" w:sz="0" w:space="0" w:color="auto"/>
        <w:left w:val="none" w:sz="0" w:space="0" w:color="auto"/>
        <w:bottom w:val="none" w:sz="0" w:space="0" w:color="auto"/>
        <w:right w:val="none" w:sz="0" w:space="0" w:color="auto"/>
      </w:divBdr>
    </w:div>
    <w:div w:id="1860199480">
      <w:bodyDiv w:val="1"/>
      <w:marLeft w:val="0"/>
      <w:marRight w:val="0"/>
      <w:marTop w:val="0"/>
      <w:marBottom w:val="0"/>
      <w:divBdr>
        <w:top w:val="none" w:sz="0" w:space="0" w:color="auto"/>
        <w:left w:val="none" w:sz="0" w:space="0" w:color="auto"/>
        <w:bottom w:val="none" w:sz="0" w:space="0" w:color="auto"/>
        <w:right w:val="none" w:sz="0" w:space="0" w:color="auto"/>
      </w:divBdr>
    </w:div>
    <w:div w:id="1910841272">
      <w:bodyDiv w:val="1"/>
      <w:marLeft w:val="0"/>
      <w:marRight w:val="0"/>
      <w:marTop w:val="0"/>
      <w:marBottom w:val="0"/>
      <w:divBdr>
        <w:top w:val="none" w:sz="0" w:space="0" w:color="auto"/>
        <w:left w:val="none" w:sz="0" w:space="0" w:color="auto"/>
        <w:bottom w:val="none" w:sz="0" w:space="0" w:color="auto"/>
        <w:right w:val="none" w:sz="0" w:space="0" w:color="auto"/>
      </w:divBdr>
    </w:div>
    <w:div w:id="1919711759">
      <w:bodyDiv w:val="1"/>
      <w:marLeft w:val="0"/>
      <w:marRight w:val="0"/>
      <w:marTop w:val="0"/>
      <w:marBottom w:val="0"/>
      <w:divBdr>
        <w:top w:val="none" w:sz="0" w:space="0" w:color="auto"/>
        <w:left w:val="none" w:sz="0" w:space="0" w:color="auto"/>
        <w:bottom w:val="none" w:sz="0" w:space="0" w:color="auto"/>
        <w:right w:val="none" w:sz="0" w:space="0" w:color="auto"/>
      </w:divBdr>
    </w:div>
    <w:div w:id="1986658443">
      <w:bodyDiv w:val="1"/>
      <w:marLeft w:val="0"/>
      <w:marRight w:val="0"/>
      <w:marTop w:val="0"/>
      <w:marBottom w:val="0"/>
      <w:divBdr>
        <w:top w:val="none" w:sz="0" w:space="0" w:color="auto"/>
        <w:left w:val="none" w:sz="0" w:space="0" w:color="auto"/>
        <w:bottom w:val="none" w:sz="0" w:space="0" w:color="auto"/>
        <w:right w:val="none" w:sz="0" w:space="0" w:color="auto"/>
      </w:divBdr>
    </w:div>
    <w:div w:id="2036693327">
      <w:bodyDiv w:val="1"/>
      <w:marLeft w:val="0"/>
      <w:marRight w:val="0"/>
      <w:marTop w:val="0"/>
      <w:marBottom w:val="0"/>
      <w:divBdr>
        <w:top w:val="none" w:sz="0" w:space="0" w:color="auto"/>
        <w:left w:val="none" w:sz="0" w:space="0" w:color="auto"/>
        <w:bottom w:val="none" w:sz="0" w:space="0" w:color="auto"/>
        <w:right w:val="none" w:sz="0" w:space="0" w:color="auto"/>
      </w:divBdr>
    </w:div>
    <w:div w:id="2037192480">
      <w:bodyDiv w:val="1"/>
      <w:marLeft w:val="0"/>
      <w:marRight w:val="0"/>
      <w:marTop w:val="0"/>
      <w:marBottom w:val="0"/>
      <w:divBdr>
        <w:top w:val="none" w:sz="0" w:space="0" w:color="auto"/>
        <w:left w:val="none" w:sz="0" w:space="0" w:color="auto"/>
        <w:bottom w:val="none" w:sz="0" w:space="0" w:color="auto"/>
        <w:right w:val="none" w:sz="0" w:space="0" w:color="auto"/>
      </w:divBdr>
    </w:div>
    <w:div w:id="204918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7233C-23AD-45C9-9A95-E69FA655A1FD}">
  <ds:schemaRefs>
    <ds:schemaRef ds:uri="http://schemas.microsoft.com/sharepoint/v3/contenttype/forms"/>
  </ds:schemaRefs>
</ds:datastoreItem>
</file>

<file path=customXml/itemProps2.xml><?xml version="1.0" encoding="utf-8"?>
<ds:datastoreItem xmlns:ds="http://schemas.openxmlformats.org/officeDocument/2006/customXml" ds:itemID="{EF1F9048-A085-4AAA-B31E-FB8D7E265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FAA58BF-2229-44CB-B665-CB6EA526B8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A6DFA0-A325-4E55-B5EA-325DC2F94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7585</Words>
  <Characters>43239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CUN</dc:creator>
  <cp:lastModifiedBy>Administrator</cp:lastModifiedBy>
  <cp:revision>1</cp:revision>
  <cp:lastPrinted>2019-05-14T04:40:00Z</cp:lastPrinted>
  <dcterms:created xsi:type="dcterms:W3CDTF">2019-05-14T04:44:00Z</dcterms:created>
  <dcterms:modified xsi:type="dcterms:W3CDTF">2025-04-16T08:44:00Z</dcterms:modified>
</cp:coreProperties>
</file>